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B3" w:rsidRDefault="00505EB3" w:rsidP="00505EB3">
      <w:pPr>
        <w:pStyle w:val="Heading1"/>
        <w:pageBreakBefore w:val="0"/>
        <w:numPr>
          <w:ilvl w:val="0"/>
          <w:numId w:val="0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Toc72520157"/>
      <w:bookmarkStart w:id="1" w:name="rapportinhoud"/>
    </w:p>
    <w:p w:rsidR="00505EB3" w:rsidRDefault="00505EB3" w:rsidP="00505EB3">
      <w:pPr>
        <w:pStyle w:val="Heading1"/>
        <w:pageBreakBefore w:val="0"/>
        <w:numPr>
          <w:ilvl w:val="0"/>
          <w:numId w:val="0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1.pielikums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05EB3" w:rsidRPr="00A00337" w:rsidRDefault="00505EB3" w:rsidP="00505EB3">
      <w:pPr>
        <w:rPr>
          <w:lang w:val="en-GB"/>
        </w:rPr>
      </w:pPr>
    </w:p>
    <w:p w:rsidR="00697950" w:rsidRPr="00B16574" w:rsidRDefault="00A1720B" w:rsidP="00505EB3">
      <w:pPr>
        <w:pStyle w:val="Heading1"/>
        <w:pageBreakBefore w:val="0"/>
        <w:numPr>
          <w:ilvl w:val="0"/>
          <w:numId w:val="0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P1. </w:t>
      </w:r>
      <w:bookmarkEnd w:id="0"/>
      <w:r w:rsidR="00D84958">
        <w:rPr>
          <w:rFonts w:ascii="Times New Roman" w:hAnsi="Times New Roman"/>
          <w:color w:val="000000"/>
          <w:sz w:val="24"/>
          <w:szCs w:val="24"/>
        </w:rPr>
        <w:t xml:space="preserve">Piestātnes </w:t>
      </w:r>
      <w:r w:rsidR="00CD41EC">
        <w:rPr>
          <w:rFonts w:ascii="Times New Roman" w:hAnsi="Times New Roman"/>
          <w:color w:val="000000"/>
          <w:sz w:val="24"/>
          <w:szCs w:val="24"/>
        </w:rPr>
        <w:t>nr.</w:t>
      </w:r>
      <w:r w:rsidR="005E190D">
        <w:rPr>
          <w:rFonts w:ascii="Times New Roman" w:hAnsi="Times New Roman"/>
          <w:color w:val="000000"/>
          <w:sz w:val="24"/>
          <w:szCs w:val="24"/>
        </w:rPr>
        <w:t>18</w:t>
      </w:r>
      <w:r w:rsidR="00CD41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4958">
        <w:rPr>
          <w:rFonts w:ascii="Times New Roman" w:hAnsi="Times New Roman"/>
          <w:color w:val="000000"/>
          <w:sz w:val="24"/>
          <w:szCs w:val="24"/>
        </w:rPr>
        <w:t>stiprības un noturības pārbaudes aprēķini</w:t>
      </w:r>
      <w:r w:rsidR="00697950" w:rsidRPr="00B1657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84958" w:rsidRPr="00D84958" w:rsidRDefault="00D84958" w:rsidP="00D84958">
      <w:pPr>
        <w:pStyle w:val="Standaardzonderwitregel"/>
        <w:spacing w:line="240" w:lineRule="auto"/>
        <w:rPr>
          <w:sz w:val="22"/>
          <w:szCs w:val="22"/>
          <w:lang w:val="en-GB"/>
        </w:rPr>
      </w:pPr>
    </w:p>
    <w:p w:rsidR="00697950" w:rsidRPr="00B82869" w:rsidRDefault="00A1720B" w:rsidP="00D84958">
      <w:pPr>
        <w:pStyle w:val="Heading2"/>
        <w:numPr>
          <w:ilvl w:val="0"/>
          <w:numId w:val="0"/>
        </w:numPr>
        <w:spacing w:before="0" w:line="240" w:lineRule="auto"/>
        <w:rPr>
          <w:rFonts w:ascii="Times New Roman" w:hAnsi="Times New Roman"/>
          <w:noProof/>
          <w:color w:val="000000"/>
          <w:sz w:val="22"/>
          <w:szCs w:val="22"/>
        </w:rPr>
      </w:pPr>
      <w:r w:rsidRPr="00B82869">
        <w:rPr>
          <w:rFonts w:ascii="Times New Roman" w:hAnsi="Times New Roman"/>
          <w:color w:val="000000"/>
          <w:sz w:val="22"/>
          <w:szCs w:val="22"/>
        </w:rPr>
        <w:t xml:space="preserve">P1.1. </w:t>
      </w:r>
      <w:proofErr w:type="spellStart"/>
      <w:r w:rsidR="00CD41EC" w:rsidRPr="00B82869">
        <w:rPr>
          <w:rFonts w:ascii="Times New Roman" w:hAnsi="Times New Roman"/>
          <w:color w:val="000000"/>
          <w:sz w:val="22"/>
          <w:szCs w:val="22"/>
        </w:rPr>
        <w:t>Sākumdati</w:t>
      </w:r>
      <w:proofErr w:type="spellEnd"/>
      <w:r w:rsidR="00CD41EC" w:rsidRPr="00B82869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CD41EC" w:rsidRPr="00B82869">
        <w:rPr>
          <w:rFonts w:ascii="Times New Roman" w:hAnsi="Times New Roman"/>
          <w:color w:val="000000"/>
          <w:sz w:val="22"/>
          <w:szCs w:val="22"/>
        </w:rPr>
        <w:t>aprēķiniem</w:t>
      </w:r>
      <w:proofErr w:type="spellEnd"/>
    </w:p>
    <w:p w:rsidR="00CD41EC" w:rsidRDefault="00CD41EC" w:rsidP="00D84958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697950" w:rsidRPr="00D84958" w:rsidRDefault="00CD41EC" w:rsidP="00CD41EC">
      <w:pPr>
        <w:spacing w:before="0" w:line="240" w:lineRule="auto"/>
        <w:ind w:firstLine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</w:t>
      </w:r>
      <w:r w:rsidRPr="002B6462">
        <w:rPr>
          <w:rFonts w:ascii="Times New Roman" w:hAnsi="Times New Roman"/>
          <w:color w:val="000000"/>
          <w:sz w:val="22"/>
          <w:szCs w:val="22"/>
        </w:rPr>
        <w:t>iestātnes stiprības un noturības pārbaudes aprēķin</w:t>
      </w:r>
      <w:r>
        <w:rPr>
          <w:rFonts w:ascii="Times New Roman" w:hAnsi="Times New Roman"/>
          <w:color w:val="000000"/>
          <w:sz w:val="22"/>
          <w:szCs w:val="22"/>
        </w:rPr>
        <w:t>i</w:t>
      </w:r>
      <w:r w:rsidRPr="002B6462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veikti </w:t>
      </w:r>
      <w:r w:rsidRPr="002B6462">
        <w:rPr>
          <w:rFonts w:ascii="Times New Roman" w:hAnsi="Times New Roman"/>
          <w:color w:val="000000"/>
          <w:sz w:val="22"/>
          <w:szCs w:val="22"/>
        </w:rPr>
        <w:t xml:space="preserve">saskaņā ar </w:t>
      </w:r>
      <w:r w:rsidR="00462481">
        <w:rPr>
          <w:rFonts w:ascii="Times New Roman" w:hAnsi="Times New Roman"/>
          <w:color w:val="000000"/>
          <w:sz w:val="22"/>
          <w:szCs w:val="22"/>
        </w:rPr>
        <w:t xml:space="preserve">LVS EN 1997-1 / </w:t>
      </w:r>
      <w:r w:rsidRPr="002B6462">
        <w:rPr>
          <w:rFonts w:ascii="Times New Roman" w:hAnsi="Times New Roman"/>
          <w:color w:val="000000"/>
          <w:sz w:val="22"/>
          <w:szCs w:val="22"/>
        </w:rPr>
        <w:t>EAU 2004 rekomendācijām</w:t>
      </w:r>
      <w:r>
        <w:rPr>
          <w:rFonts w:ascii="Times New Roman" w:hAnsi="Times New Roman"/>
          <w:color w:val="000000"/>
          <w:sz w:val="22"/>
          <w:szCs w:val="22"/>
        </w:rPr>
        <w:t xml:space="preserve">, grunts spiediens aprēķināts </w:t>
      </w:r>
      <w:r w:rsidR="00505EB3">
        <w:rPr>
          <w:rFonts w:ascii="Times New Roman" w:hAnsi="Times New Roman"/>
          <w:color w:val="000000"/>
          <w:sz w:val="22"/>
          <w:szCs w:val="22"/>
        </w:rPr>
        <w:t>saskaņā ar</w:t>
      </w:r>
      <w:r>
        <w:rPr>
          <w:rFonts w:ascii="Times New Roman" w:hAnsi="Times New Roman"/>
          <w:color w:val="000000"/>
          <w:sz w:val="22"/>
          <w:szCs w:val="22"/>
        </w:rPr>
        <w:t xml:space="preserve"> DIN 4085.</w:t>
      </w:r>
    </w:p>
    <w:p w:rsidR="00697950" w:rsidRDefault="00CD41EC" w:rsidP="00CD41EC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Saskaņā ar piestātnes pasi ekspluatācijas slodze pieņemta 20</w:t>
      </w:r>
      <w:r w:rsidR="00697950" w:rsidRPr="00D84958">
        <w:rPr>
          <w:rFonts w:ascii="Times New Roman" w:hAnsi="Times New Roman"/>
          <w:color w:val="000000"/>
          <w:sz w:val="22"/>
          <w:szCs w:val="22"/>
        </w:rPr>
        <w:t xml:space="preserve"> kN/m</w:t>
      </w:r>
      <w:r w:rsidR="00697950" w:rsidRPr="00D84958"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 w:rsidR="00697950" w:rsidRPr="00D84958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kā vienmērīgi izkliedēta slodze visā piestātnes teritorijā</w:t>
      </w:r>
      <w:r w:rsidR="00697950" w:rsidRPr="00D84958">
        <w:rPr>
          <w:rFonts w:ascii="Times New Roman" w:hAnsi="Times New Roman"/>
          <w:color w:val="000000"/>
          <w:sz w:val="22"/>
          <w:szCs w:val="22"/>
        </w:rPr>
        <w:t>.</w:t>
      </w:r>
    </w:p>
    <w:p w:rsidR="00603CC2" w:rsidRDefault="00603CC2" w:rsidP="00CD41EC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Tā kā aiz piestātnes sienas </w:t>
      </w:r>
      <w:r w:rsidR="005E190D">
        <w:rPr>
          <w:rFonts w:ascii="Times New Roman" w:hAnsi="Times New Roman"/>
          <w:color w:val="000000"/>
          <w:sz w:val="22"/>
          <w:szCs w:val="22"/>
        </w:rPr>
        <w:t>aizbērtā grunts</w:t>
      </w:r>
      <w:r>
        <w:rPr>
          <w:rFonts w:ascii="Times New Roman" w:hAnsi="Times New Roman"/>
          <w:color w:val="000000"/>
          <w:sz w:val="22"/>
          <w:szCs w:val="22"/>
        </w:rPr>
        <w:t xml:space="preserve"> efektīvi drenē gruntsūdeni, tad aprēķinos nav ievērtēta papildus slodze uz fasādes sienu, kura varētu rasties no ūdens līmeņu starpības abās sienas pusēs.</w:t>
      </w:r>
    </w:p>
    <w:p w:rsidR="00D84958" w:rsidRPr="00942688" w:rsidRDefault="00CD41EC" w:rsidP="00CD41EC">
      <w:pPr>
        <w:spacing w:before="0" w:line="240" w:lineRule="auto"/>
        <w:ind w:firstLine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Grunts slāņu parametri pieņemti saskaņā ar </w:t>
      </w:r>
      <w:r w:rsidRPr="00CD41EC">
        <w:rPr>
          <w:rFonts w:ascii="Times New Roman" w:hAnsi="Times New Roman"/>
          <w:color w:val="000000"/>
          <w:sz w:val="22"/>
          <w:szCs w:val="22"/>
        </w:rPr>
        <w:t>Ģeotehniskās izpētes atskait</w:t>
      </w:r>
      <w:r>
        <w:rPr>
          <w:rFonts w:ascii="Times New Roman" w:hAnsi="Times New Roman"/>
          <w:color w:val="000000"/>
          <w:sz w:val="22"/>
          <w:szCs w:val="22"/>
        </w:rPr>
        <w:t>i</w:t>
      </w:r>
      <w:r w:rsidRPr="00CD41E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942688">
        <w:rPr>
          <w:rFonts w:ascii="Times New Roman" w:hAnsi="Times New Roman"/>
          <w:sz w:val="22"/>
          <w:szCs w:val="22"/>
        </w:rPr>
        <w:t>„Ventspils brīvostas piestāt</w:t>
      </w:r>
      <w:r w:rsidR="00942688" w:rsidRPr="00942688">
        <w:rPr>
          <w:rFonts w:ascii="Times New Roman" w:hAnsi="Times New Roman"/>
          <w:sz w:val="22"/>
          <w:szCs w:val="22"/>
        </w:rPr>
        <w:t>nes</w:t>
      </w:r>
      <w:r w:rsidRPr="00942688">
        <w:rPr>
          <w:rFonts w:ascii="Times New Roman" w:hAnsi="Times New Roman"/>
          <w:sz w:val="22"/>
          <w:szCs w:val="22"/>
        </w:rPr>
        <w:t xml:space="preserve"> Nr.</w:t>
      </w:r>
      <w:r w:rsidR="00942688" w:rsidRPr="00942688">
        <w:rPr>
          <w:rFonts w:ascii="Times New Roman" w:hAnsi="Times New Roman"/>
          <w:sz w:val="22"/>
          <w:szCs w:val="22"/>
        </w:rPr>
        <w:t>17-19</w:t>
      </w:r>
      <w:r w:rsidRPr="00942688">
        <w:rPr>
          <w:rFonts w:ascii="Times New Roman" w:hAnsi="Times New Roman"/>
          <w:sz w:val="22"/>
          <w:szCs w:val="22"/>
        </w:rPr>
        <w:t>“, AS „BMGS“, 20</w:t>
      </w:r>
      <w:r w:rsidR="00942688" w:rsidRPr="00942688">
        <w:rPr>
          <w:rFonts w:ascii="Times New Roman" w:hAnsi="Times New Roman"/>
          <w:sz w:val="22"/>
          <w:szCs w:val="22"/>
        </w:rPr>
        <w:t>0</w:t>
      </w:r>
      <w:r w:rsidRPr="00942688">
        <w:rPr>
          <w:rFonts w:ascii="Times New Roman" w:hAnsi="Times New Roman"/>
          <w:sz w:val="22"/>
          <w:szCs w:val="22"/>
        </w:rPr>
        <w:t xml:space="preserve">1.g. </w:t>
      </w:r>
      <w:r w:rsidR="00942688" w:rsidRPr="00942688">
        <w:rPr>
          <w:rFonts w:ascii="Times New Roman" w:hAnsi="Times New Roman"/>
          <w:sz w:val="22"/>
          <w:szCs w:val="22"/>
        </w:rPr>
        <w:t>septemb</w:t>
      </w:r>
      <w:r w:rsidRPr="00942688">
        <w:rPr>
          <w:rFonts w:ascii="Times New Roman" w:hAnsi="Times New Roman"/>
          <w:sz w:val="22"/>
          <w:szCs w:val="22"/>
        </w:rPr>
        <w:t>ris.</w:t>
      </w:r>
    </w:p>
    <w:p w:rsidR="00CD41EC" w:rsidRPr="00CD41EC" w:rsidRDefault="00CD41EC" w:rsidP="00CD41EC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</w:p>
    <w:p w:rsidR="00697950" w:rsidRPr="00462481" w:rsidRDefault="00462481" w:rsidP="00D84958">
      <w:pPr>
        <w:pStyle w:val="Heading2"/>
        <w:numPr>
          <w:ilvl w:val="0"/>
          <w:numId w:val="0"/>
        </w:numPr>
        <w:spacing w:before="0" w:line="240" w:lineRule="auto"/>
        <w:rPr>
          <w:rFonts w:ascii="Times New Roman" w:hAnsi="Times New Roman"/>
          <w:color w:val="000000"/>
          <w:sz w:val="22"/>
          <w:szCs w:val="22"/>
          <w:lang w:val="lv-LV"/>
        </w:rPr>
      </w:pPr>
      <w:bookmarkStart w:id="2" w:name="_Toc72520159"/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 xml:space="preserve">P1.2. </w:t>
      </w:r>
      <w:r w:rsidR="00697950" w:rsidRPr="00462481">
        <w:rPr>
          <w:rFonts w:ascii="Times New Roman" w:hAnsi="Times New Roman"/>
          <w:color w:val="000000"/>
          <w:sz w:val="22"/>
          <w:szCs w:val="22"/>
          <w:lang w:val="lv-LV"/>
        </w:rPr>
        <w:t xml:space="preserve">Stiprības un stabilitātes pārbaudes </w:t>
      </w:r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>robežstāvokļi</w:t>
      </w:r>
      <w:bookmarkEnd w:id="2"/>
    </w:p>
    <w:p w:rsidR="00D84958" w:rsidRPr="00462481" w:rsidRDefault="00D84958" w:rsidP="00D84958">
      <w:pPr>
        <w:pStyle w:val="Standaardzonderwitregel"/>
      </w:pPr>
    </w:p>
    <w:p w:rsidR="00697950" w:rsidRDefault="00697950" w:rsidP="00462481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 w:rsidRPr="00462481">
        <w:rPr>
          <w:rFonts w:ascii="Times New Roman" w:hAnsi="Times New Roman"/>
          <w:color w:val="000000"/>
          <w:sz w:val="22"/>
          <w:szCs w:val="22"/>
        </w:rPr>
        <w:t xml:space="preserve">Atbilstoši </w:t>
      </w:r>
      <w:r w:rsidR="00462481">
        <w:rPr>
          <w:rFonts w:ascii="Times New Roman" w:hAnsi="Times New Roman"/>
          <w:color w:val="000000"/>
          <w:sz w:val="22"/>
          <w:szCs w:val="22"/>
        </w:rPr>
        <w:t>augstāk minētajiem</w:t>
      </w:r>
      <w:r w:rsidRPr="00462481">
        <w:rPr>
          <w:rFonts w:ascii="Times New Roman" w:hAnsi="Times New Roman"/>
          <w:color w:val="000000"/>
          <w:sz w:val="22"/>
          <w:szCs w:val="22"/>
        </w:rPr>
        <w:t xml:space="preserve"> standartiem piestātnes konstrukcijas </w:t>
      </w:r>
      <w:r w:rsidR="00D734C6" w:rsidRPr="00462481">
        <w:rPr>
          <w:rFonts w:ascii="Times New Roman" w:hAnsi="Times New Roman"/>
          <w:color w:val="000000"/>
          <w:sz w:val="22"/>
          <w:szCs w:val="22"/>
        </w:rPr>
        <w:t>ir</w:t>
      </w:r>
      <w:r w:rsidRPr="00462481">
        <w:rPr>
          <w:rFonts w:ascii="Times New Roman" w:hAnsi="Times New Roman"/>
          <w:color w:val="000000"/>
          <w:sz w:val="22"/>
          <w:szCs w:val="22"/>
        </w:rPr>
        <w:t xml:space="preserve"> pārbaud</w:t>
      </w:r>
      <w:r w:rsidR="00462481">
        <w:rPr>
          <w:rFonts w:ascii="Times New Roman" w:hAnsi="Times New Roman"/>
          <w:color w:val="000000"/>
          <w:sz w:val="22"/>
          <w:szCs w:val="22"/>
        </w:rPr>
        <w:t>ītas</w:t>
      </w:r>
      <w:r w:rsidRPr="00462481">
        <w:rPr>
          <w:rFonts w:ascii="Times New Roman" w:hAnsi="Times New Roman"/>
          <w:color w:val="000000"/>
          <w:sz w:val="22"/>
          <w:szCs w:val="22"/>
        </w:rPr>
        <w:t xml:space="preserve"> attiecībā uz sekojošiem iespējamiem </w:t>
      </w:r>
      <w:r w:rsidR="00462481">
        <w:rPr>
          <w:rFonts w:ascii="Times New Roman" w:hAnsi="Times New Roman"/>
          <w:color w:val="000000"/>
          <w:sz w:val="22"/>
          <w:szCs w:val="22"/>
        </w:rPr>
        <w:t>robežstāvokļiem</w:t>
      </w:r>
      <w:r w:rsidR="004820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F781E">
        <w:rPr>
          <w:rFonts w:ascii="Times New Roman" w:hAnsi="Times New Roman"/>
          <w:color w:val="000000"/>
          <w:sz w:val="22"/>
          <w:szCs w:val="22"/>
        </w:rPr>
        <w:t xml:space="preserve">ar maksimālo </w:t>
      </w:r>
      <w:r w:rsidR="00942688">
        <w:rPr>
          <w:rFonts w:ascii="Times New Roman" w:hAnsi="Times New Roman"/>
          <w:color w:val="000000"/>
          <w:sz w:val="22"/>
          <w:szCs w:val="22"/>
        </w:rPr>
        <w:t xml:space="preserve">vienmērīgi izkliedēto raksturīgo </w:t>
      </w:r>
      <w:r w:rsidR="007F781E">
        <w:rPr>
          <w:rFonts w:ascii="Times New Roman" w:hAnsi="Times New Roman"/>
          <w:color w:val="000000"/>
          <w:sz w:val="22"/>
          <w:szCs w:val="22"/>
        </w:rPr>
        <w:t xml:space="preserve">slodzi </w:t>
      </w:r>
      <w:r w:rsidR="002041F5">
        <w:rPr>
          <w:rFonts w:ascii="Times New Roman" w:hAnsi="Times New Roman"/>
          <w:color w:val="000000"/>
          <w:sz w:val="22"/>
          <w:szCs w:val="22"/>
        </w:rPr>
        <w:t>20 kN/m</w:t>
      </w:r>
      <w:r w:rsidR="002041F5" w:rsidRPr="002041F5">
        <w:rPr>
          <w:rFonts w:ascii="Times New Roman" w:hAnsi="Times New Roman"/>
          <w:color w:val="000000"/>
          <w:sz w:val="22"/>
          <w:szCs w:val="22"/>
          <w:vertAlign w:val="superscript"/>
        </w:rPr>
        <w:t>2</w:t>
      </w:r>
      <w:r w:rsidR="002041F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F781E">
        <w:rPr>
          <w:rFonts w:ascii="Times New Roman" w:hAnsi="Times New Roman"/>
          <w:color w:val="000000"/>
          <w:sz w:val="22"/>
          <w:szCs w:val="22"/>
        </w:rPr>
        <w:t xml:space="preserve">pastāvīgās ekspluatācijas situācijā </w:t>
      </w:r>
      <w:r w:rsidR="00603CC2">
        <w:rPr>
          <w:rFonts w:ascii="Times New Roman" w:hAnsi="Times New Roman"/>
          <w:color w:val="000000"/>
          <w:sz w:val="22"/>
          <w:szCs w:val="22"/>
        </w:rPr>
        <w:t xml:space="preserve">LC1 </w:t>
      </w:r>
      <w:r w:rsidR="004820D6">
        <w:rPr>
          <w:rFonts w:ascii="Times New Roman" w:hAnsi="Times New Roman"/>
          <w:color w:val="000000"/>
          <w:sz w:val="22"/>
          <w:szCs w:val="22"/>
        </w:rPr>
        <w:t>(EAU 2004 apzīmējumi)</w:t>
      </w:r>
      <w:r w:rsidRPr="00462481">
        <w:rPr>
          <w:rFonts w:ascii="Times New Roman" w:hAnsi="Times New Roman"/>
          <w:color w:val="000000"/>
          <w:sz w:val="22"/>
          <w:szCs w:val="22"/>
        </w:rPr>
        <w:t>:</w:t>
      </w:r>
    </w:p>
    <w:p w:rsidR="00D539B4" w:rsidRPr="00462481" w:rsidRDefault="00D539B4" w:rsidP="00462481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</w:p>
    <w:p w:rsidR="00697950" w:rsidRPr="007F781E" w:rsidRDefault="007F781E" w:rsidP="007F781E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  <w:r w:rsidRPr="007F781E">
        <w:rPr>
          <w:rFonts w:ascii="Times New Roman" w:hAnsi="Times New Roman"/>
          <w:sz w:val="22"/>
          <w:szCs w:val="22"/>
          <w:lang w:val="lv-LV"/>
        </w:rPr>
        <w:t>R</w:t>
      </w:r>
      <w:r w:rsidR="00697950" w:rsidRPr="007F781E">
        <w:rPr>
          <w:rFonts w:ascii="Times New Roman" w:hAnsi="Times New Roman"/>
          <w:sz w:val="22"/>
          <w:szCs w:val="22"/>
          <w:lang w:val="lv-LV"/>
        </w:rPr>
        <w:t>obežstāvoklis</w:t>
      </w:r>
      <w:r w:rsidRPr="007F781E">
        <w:rPr>
          <w:rFonts w:ascii="Times New Roman" w:hAnsi="Times New Roman"/>
          <w:sz w:val="22"/>
          <w:szCs w:val="22"/>
          <w:lang w:val="lv-LV"/>
        </w:rPr>
        <w:t xml:space="preserve"> LS 1B, LC1</w:t>
      </w:r>
      <w:r w:rsidR="00697950" w:rsidRPr="007F781E">
        <w:rPr>
          <w:rFonts w:ascii="Times New Roman" w:hAnsi="Times New Roman"/>
          <w:sz w:val="22"/>
          <w:szCs w:val="22"/>
          <w:lang w:val="lv-LV"/>
        </w:rPr>
        <w:t xml:space="preserve">: </w:t>
      </w:r>
      <w:r w:rsidRPr="007F781E">
        <w:rPr>
          <w:rFonts w:ascii="Times New Roman" w:hAnsi="Times New Roman"/>
          <w:sz w:val="22"/>
          <w:szCs w:val="22"/>
          <w:lang w:val="lv-LV"/>
        </w:rPr>
        <w:t xml:space="preserve">būves un tās sastāvdaļu </w:t>
      </w:r>
      <w:r w:rsidR="00697950" w:rsidRPr="007F781E">
        <w:rPr>
          <w:rFonts w:ascii="Times New Roman" w:hAnsi="Times New Roman"/>
          <w:sz w:val="22"/>
          <w:szCs w:val="22"/>
          <w:lang w:val="lv-LV"/>
        </w:rPr>
        <w:t>stiprība</w:t>
      </w:r>
      <w:r>
        <w:rPr>
          <w:rFonts w:ascii="Times New Roman" w:hAnsi="Times New Roman"/>
          <w:sz w:val="22"/>
          <w:szCs w:val="22"/>
          <w:lang w:val="lv-LV"/>
        </w:rPr>
        <w:t>:</w:t>
      </w:r>
    </w:p>
    <w:p w:rsidR="00697950" w:rsidRPr="00D84958" w:rsidRDefault="00697950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 xml:space="preserve">Lieces moments </w:t>
      </w:r>
      <w:r w:rsidR="00D734C6" w:rsidRPr="00D84958">
        <w:rPr>
          <w:rFonts w:ascii="Times New Roman" w:hAnsi="Times New Roman"/>
          <w:sz w:val="22"/>
          <w:szCs w:val="22"/>
          <w:lang w:val="de-DE"/>
        </w:rPr>
        <w:t>fasādes</w:t>
      </w:r>
      <w:r w:rsidRPr="00D84958">
        <w:rPr>
          <w:rFonts w:ascii="Times New Roman" w:hAnsi="Times New Roman"/>
          <w:sz w:val="22"/>
          <w:szCs w:val="22"/>
          <w:lang w:val="de-DE"/>
        </w:rPr>
        <w:t xml:space="preserve"> sienā;</w:t>
      </w:r>
    </w:p>
    <w:p w:rsidR="00462481" w:rsidRDefault="00462481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>Grunts pretestība fasādes</w:t>
      </w:r>
      <w:r>
        <w:rPr>
          <w:rFonts w:ascii="Times New Roman" w:hAnsi="Times New Roman"/>
          <w:sz w:val="22"/>
          <w:szCs w:val="22"/>
          <w:lang w:val="de-DE"/>
        </w:rPr>
        <w:t xml:space="preserve"> sienas priekšā; </w:t>
      </w:r>
    </w:p>
    <w:p w:rsidR="00697950" w:rsidRPr="00D84958" w:rsidRDefault="00697950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 xml:space="preserve">Enkuru </w:t>
      </w:r>
      <w:r w:rsidR="00D734C6" w:rsidRPr="00D84958">
        <w:rPr>
          <w:rFonts w:ascii="Times New Roman" w:hAnsi="Times New Roman"/>
          <w:sz w:val="22"/>
          <w:szCs w:val="22"/>
          <w:lang w:val="de-DE"/>
        </w:rPr>
        <w:t>spēki</w:t>
      </w:r>
      <w:r w:rsidRPr="00D84958">
        <w:rPr>
          <w:rFonts w:ascii="Times New Roman" w:hAnsi="Times New Roman"/>
          <w:sz w:val="22"/>
          <w:szCs w:val="22"/>
          <w:lang w:val="de-DE"/>
        </w:rPr>
        <w:t>;</w:t>
      </w:r>
    </w:p>
    <w:p w:rsidR="00697950" w:rsidRPr="00D84958" w:rsidRDefault="00697950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>Lieces moments enkursienā;</w:t>
      </w:r>
    </w:p>
    <w:p w:rsidR="00697950" w:rsidRDefault="00697950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 xml:space="preserve">Grunts </w:t>
      </w:r>
      <w:r w:rsidR="00D734C6" w:rsidRPr="00D84958">
        <w:rPr>
          <w:rFonts w:ascii="Times New Roman" w:hAnsi="Times New Roman"/>
          <w:sz w:val="22"/>
          <w:szCs w:val="22"/>
          <w:lang w:val="de-DE"/>
        </w:rPr>
        <w:t>pretestība</w:t>
      </w:r>
      <w:r w:rsidRPr="00D84958">
        <w:rPr>
          <w:rFonts w:ascii="Times New Roman" w:hAnsi="Times New Roman"/>
          <w:sz w:val="22"/>
          <w:szCs w:val="22"/>
          <w:lang w:val="de-DE"/>
        </w:rPr>
        <w:t xml:space="preserve"> enkursienas priekšā;</w:t>
      </w:r>
    </w:p>
    <w:p w:rsidR="00D539B4" w:rsidRDefault="00D539B4" w:rsidP="00D539B4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  <w:r w:rsidRPr="00D84958">
        <w:rPr>
          <w:rFonts w:ascii="Times New Roman" w:hAnsi="Times New Roman"/>
          <w:sz w:val="22"/>
          <w:szCs w:val="22"/>
          <w:lang w:val="de-DE"/>
        </w:rPr>
        <w:t>Grunts masīva starp fasādes</w:t>
      </w:r>
      <w:r>
        <w:rPr>
          <w:rFonts w:ascii="Times New Roman" w:hAnsi="Times New Roman"/>
          <w:sz w:val="22"/>
          <w:szCs w:val="22"/>
          <w:lang w:val="de-DE"/>
        </w:rPr>
        <w:t xml:space="preserve"> sienu</w:t>
      </w:r>
      <w:r w:rsidRPr="00D84958">
        <w:rPr>
          <w:rFonts w:ascii="Times New Roman" w:hAnsi="Times New Roman"/>
          <w:sz w:val="22"/>
          <w:szCs w:val="22"/>
          <w:lang w:val="de-DE"/>
        </w:rPr>
        <w:t xml:space="preserve"> un enkursienu stabilitāte (pēc KRANZ).</w:t>
      </w:r>
    </w:p>
    <w:p w:rsidR="00D539B4" w:rsidRPr="00D84958" w:rsidRDefault="00D539B4" w:rsidP="00D539B4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de-DE"/>
        </w:rPr>
      </w:pPr>
    </w:p>
    <w:p w:rsidR="007F781E" w:rsidRPr="007F781E" w:rsidRDefault="007F781E" w:rsidP="007F781E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  <w:r w:rsidRPr="007F781E">
        <w:rPr>
          <w:rFonts w:ascii="Times New Roman" w:hAnsi="Times New Roman"/>
          <w:sz w:val="22"/>
          <w:szCs w:val="22"/>
          <w:lang w:val="lv-LV"/>
        </w:rPr>
        <w:t>Robežstāvoklis LS 1</w:t>
      </w:r>
      <w:r>
        <w:rPr>
          <w:rFonts w:ascii="Times New Roman" w:hAnsi="Times New Roman"/>
          <w:sz w:val="22"/>
          <w:szCs w:val="22"/>
          <w:lang w:val="lv-LV"/>
        </w:rPr>
        <w:t>C</w:t>
      </w:r>
      <w:r w:rsidRPr="007F781E">
        <w:rPr>
          <w:rFonts w:ascii="Times New Roman" w:hAnsi="Times New Roman"/>
          <w:sz w:val="22"/>
          <w:szCs w:val="22"/>
          <w:lang w:val="lv-LV"/>
        </w:rPr>
        <w:t xml:space="preserve">, LC1: būves </w:t>
      </w:r>
      <w:r>
        <w:rPr>
          <w:rFonts w:ascii="Times New Roman" w:hAnsi="Times New Roman"/>
          <w:sz w:val="22"/>
          <w:szCs w:val="22"/>
          <w:lang w:val="lv-LV"/>
        </w:rPr>
        <w:t>kopējā stabilitāte:</w:t>
      </w:r>
    </w:p>
    <w:p w:rsidR="00697950" w:rsidRPr="00D539B4" w:rsidRDefault="004E2A73" w:rsidP="00D84958">
      <w:pPr>
        <w:pStyle w:val="opsomming1"/>
        <w:tabs>
          <w:tab w:val="num" w:pos="700"/>
        </w:tabs>
        <w:spacing w:line="240" w:lineRule="auto"/>
        <w:ind w:left="680"/>
        <w:rPr>
          <w:rFonts w:ascii="Times New Roman" w:hAnsi="Times New Roman"/>
          <w:sz w:val="22"/>
          <w:szCs w:val="22"/>
          <w:lang w:val="lv-LV"/>
        </w:rPr>
      </w:pPr>
      <w:r w:rsidRPr="00D539B4">
        <w:rPr>
          <w:rFonts w:ascii="Times New Roman" w:hAnsi="Times New Roman"/>
          <w:sz w:val="22"/>
          <w:szCs w:val="22"/>
          <w:lang w:val="lv-LV"/>
        </w:rPr>
        <w:t>Piestātnes kopējā stabilitāte pret noslīdēšanu pa cilindrisku virsmu (pēc BISHOP)</w:t>
      </w:r>
      <w:r w:rsidR="00697950" w:rsidRPr="00D539B4">
        <w:rPr>
          <w:rFonts w:ascii="Times New Roman" w:hAnsi="Times New Roman"/>
          <w:sz w:val="22"/>
          <w:szCs w:val="22"/>
          <w:lang w:val="lv-LV"/>
        </w:rPr>
        <w:t>;</w:t>
      </w:r>
    </w:p>
    <w:p w:rsidR="00D539B4" w:rsidRPr="00B82869" w:rsidRDefault="00D539B4" w:rsidP="00D8495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</w:p>
    <w:p w:rsidR="00697950" w:rsidRPr="00B82869" w:rsidRDefault="00D539B4" w:rsidP="00D539B4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  <w:r w:rsidRPr="00B82869">
        <w:rPr>
          <w:rFonts w:ascii="Times New Roman" w:hAnsi="Times New Roman"/>
          <w:sz w:val="22"/>
          <w:szCs w:val="22"/>
          <w:lang w:val="lv-LV"/>
        </w:rPr>
        <w:t>Lietojamības</w:t>
      </w:r>
      <w:r w:rsidR="00697950" w:rsidRPr="00B82869">
        <w:rPr>
          <w:rFonts w:ascii="Times New Roman" w:hAnsi="Times New Roman"/>
          <w:sz w:val="22"/>
          <w:szCs w:val="22"/>
          <w:lang w:val="lv-LV"/>
        </w:rPr>
        <w:t xml:space="preserve"> robežstāvoklis</w:t>
      </w:r>
      <w:r w:rsidRPr="00B82869">
        <w:rPr>
          <w:rFonts w:ascii="Times New Roman" w:hAnsi="Times New Roman"/>
          <w:sz w:val="22"/>
          <w:szCs w:val="22"/>
          <w:lang w:val="lv-LV"/>
        </w:rPr>
        <w:t xml:space="preserve"> LS 2</w:t>
      </w:r>
      <w:r w:rsidR="00697950" w:rsidRPr="00B82869">
        <w:rPr>
          <w:rFonts w:ascii="Times New Roman" w:hAnsi="Times New Roman"/>
          <w:sz w:val="22"/>
          <w:szCs w:val="22"/>
          <w:lang w:val="lv-LV"/>
        </w:rPr>
        <w:t xml:space="preserve">: </w:t>
      </w:r>
      <w:r w:rsidRPr="00B82869">
        <w:rPr>
          <w:rFonts w:ascii="Times New Roman" w:hAnsi="Times New Roman"/>
          <w:sz w:val="22"/>
          <w:szCs w:val="22"/>
          <w:lang w:val="lv-LV"/>
        </w:rPr>
        <w:t xml:space="preserve">būves un tās sastāvdaļu </w:t>
      </w:r>
      <w:r w:rsidR="00697950" w:rsidRPr="00B82869">
        <w:rPr>
          <w:rFonts w:ascii="Times New Roman" w:hAnsi="Times New Roman"/>
          <w:sz w:val="22"/>
          <w:szCs w:val="22"/>
          <w:lang w:val="lv-LV"/>
        </w:rPr>
        <w:t>deformācijas.</w:t>
      </w:r>
    </w:p>
    <w:p w:rsidR="00D539B4" w:rsidRPr="00B82869" w:rsidRDefault="00D539B4" w:rsidP="00D84958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697950" w:rsidRPr="00D84958" w:rsidRDefault="00697950" w:rsidP="00D84958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  <w:r w:rsidRPr="00D84958">
        <w:rPr>
          <w:rFonts w:ascii="Times New Roman" w:hAnsi="Times New Roman"/>
          <w:color w:val="000000"/>
          <w:sz w:val="22"/>
          <w:szCs w:val="22"/>
        </w:rPr>
        <w:t xml:space="preserve">Apskatītie </w:t>
      </w:r>
      <w:r w:rsidR="007847B1">
        <w:rPr>
          <w:rFonts w:ascii="Times New Roman" w:hAnsi="Times New Roman"/>
          <w:color w:val="000000"/>
          <w:sz w:val="22"/>
          <w:szCs w:val="22"/>
        </w:rPr>
        <w:t>robežstāvokļi shematiski</w:t>
      </w:r>
      <w:r w:rsidRPr="00D84958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E2A73" w:rsidRPr="00D84958">
        <w:rPr>
          <w:rFonts w:ascii="Times New Roman" w:hAnsi="Times New Roman"/>
          <w:color w:val="000000"/>
          <w:sz w:val="22"/>
          <w:szCs w:val="22"/>
        </w:rPr>
        <w:t>parādīti</w:t>
      </w:r>
      <w:r w:rsidRPr="00D84958">
        <w:rPr>
          <w:rFonts w:ascii="Times New Roman" w:hAnsi="Times New Roman"/>
          <w:color w:val="000000"/>
          <w:sz w:val="22"/>
          <w:szCs w:val="22"/>
        </w:rPr>
        <w:t xml:space="preserve"> Attēlā </w:t>
      </w:r>
      <w:r w:rsidR="007847B1">
        <w:rPr>
          <w:rFonts w:ascii="Times New Roman" w:hAnsi="Times New Roman"/>
          <w:color w:val="000000"/>
          <w:sz w:val="22"/>
          <w:szCs w:val="22"/>
        </w:rPr>
        <w:t>P1-1</w:t>
      </w:r>
      <w:r w:rsidRPr="00D84958">
        <w:rPr>
          <w:rFonts w:ascii="Times New Roman" w:hAnsi="Times New Roman"/>
          <w:color w:val="000000"/>
          <w:sz w:val="22"/>
          <w:szCs w:val="22"/>
        </w:rPr>
        <w:t>.</w:t>
      </w:r>
    </w:p>
    <w:p w:rsidR="00AC6AB1" w:rsidRPr="00D84958" w:rsidRDefault="00AC6AB1" w:rsidP="00D84958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AC6AB1" w:rsidRPr="00D84958" w:rsidRDefault="00AC6AB1" w:rsidP="00D84958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  <w:r w:rsidRPr="00D84958">
        <w:rPr>
          <w:rFonts w:ascii="Times New Roman" w:hAnsi="Times New Roman"/>
          <w:color w:val="000000"/>
          <w:sz w:val="22"/>
          <w:szCs w:val="22"/>
        </w:rPr>
        <w:br w:type="page"/>
      </w:r>
    </w:p>
    <w:p w:rsidR="00AC6AB1" w:rsidRPr="00BE1A0A" w:rsidRDefault="00AC6AB1" w:rsidP="00AC6AB1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AC6AB1" w:rsidRPr="00BE1A0A" w:rsidRDefault="00AC6AB1" w:rsidP="00AC6AB1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AC6AB1" w:rsidRPr="00BE1A0A" w:rsidRDefault="000A4265" w:rsidP="00AC6AB1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  <w:r w:rsidRPr="00BE1A0A">
        <w:rPr>
          <w:rFonts w:ascii="Times New Roman" w:hAnsi="Times New Roman"/>
          <w:noProof/>
          <w:color w:val="000000"/>
          <w:sz w:val="22"/>
          <w:szCs w:val="22"/>
        </w:rPr>
        <w:drawing>
          <wp:inline distT="0" distB="0" distL="0" distR="0" wp14:anchorId="238D70A0" wp14:editId="04267F79">
            <wp:extent cx="5256530" cy="5191125"/>
            <wp:effectExtent l="0" t="0" r="127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lure Modes SPW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10000"/>
                              </a14:imgEffect>
                              <a14:imgEffect>
                                <a14:brightnessContrast contras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AB1" w:rsidRPr="00BE1A0A" w:rsidRDefault="00AC6AB1" w:rsidP="00AC6AB1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</w:p>
    <w:p w:rsidR="00697950" w:rsidRPr="00BE1A0A" w:rsidRDefault="00697950" w:rsidP="00AC6AB1">
      <w:pPr>
        <w:pStyle w:val="Caption"/>
        <w:rPr>
          <w:rFonts w:ascii="Times New Roman" w:hAnsi="Times New Roman"/>
          <w:color w:val="000000"/>
          <w:sz w:val="22"/>
          <w:szCs w:val="22"/>
          <w:lang w:val="lv-LV"/>
        </w:rPr>
      </w:pPr>
      <w:bookmarkStart w:id="3" w:name="_Ref54427256"/>
      <w:bookmarkStart w:id="4" w:name="_Ref54427177"/>
      <w:r w:rsidRPr="00BE1A0A">
        <w:rPr>
          <w:rFonts w:ascii="Times New Roman" w:hAnsi="Times New Roman"/>
          <w:sz w:val="22"/>
          <w:szCs w:val="22"/>
          <w:lang w:val="lv-LV"/>
        </w:rPr>
        <w:t xml:space="preserve">Attēls </w:t>
      </w:r>
      <w:r w:rsidR="00191993">
        <w:rPr>
          <w:rFonts w:ascii="Times New Roman" w:hAnsi="Times New Roman"/>
          <w:sz w:val="22"/>
          <w:szCs w:val="22"/>
          <w:lang w:val="lv-LV"/>
        </w:rPr>
        <w:t>P1</w:t>
      </w:r>
      <w:r w:rsidRPr="00BE1A0A">
        <w:rPr>
          <w:rFonts w:ascii="Times New Roman" w:hAnsi="Times New Roman"/>
          <w:sz w:val="22"/>
          <w:szCs w:val="22"/>
          <w:lang w:val="lv-LV"/>
        </w:rPr>
        <w:t>-</w:t>
      </w:r>
      <w:r w:rsidR="00191993">
        <w:rPr>
          <w:rFonts w:ascii="Times New Roman" w:hAnsi="Times New Roman"/>
          <w:sz w:val="22"/>
          <w:szCs w:val="22"/>
          <w:lang w:val="lv-LV"/>
        </w:rPr>
        <w:t>1.</w:t>
      </w:r>
      <w:r w:rsidRPr="00BE1A0A">
        <w:rPr>
          <w:rFonts w:ascii="Times New Roman" w:hAnsi="Times New Roman"/>
          <w:sz w:val="22"/>
          <w:szCs w:val="22"/>
          <w:lang w:val="lv-LV"/>
        </w:rPr>
        <w:t xml:space="preserve"> </w:t>
      </w:r>
      <w:bookmarkEnd w:id="3"/>
      <w:bookmarkEnd w:id="4"/>
      <w:r w:rsidR="00191993">
        <w:rPr>
          <w:rFonts w:ascii="Times New Roman" w:hAnsi="Times New Roman"/>
          <w:sz w:val="22"/>
          <w:szCs w:val="22"/>
          <w:lang w:val="lv-LV"/>
        </w:rPr>
        <w:t>Piestātnes robežstāvokļi</w:t>
      </w:r>
    </w:p>
    <w:p w:rsidR="00697950" w:rsidRPr="00BE1A0A" w:rsidRDefault="00697950">
      <w:pPr>
        <w:pStyle w:val="opsomming1"/>
        <w:rPr>
          <w:rFonts w:ascii="Times New Roman" w:hAnsi="Times New Roman"/>
          <w:color w:val="000000"/>
          <w:sz w:val="22"/>
          <w:szCs w:val="22"/>
        </w:rPr>
      </w:pPr>
    </w:p>
    <w:p w:rsidR="002041F5" w:rsidRPr="00462481" w:rsidRDefault="002041F5" w:rsidP="002041F5">
      <w:pPr>
        <w:pStyle w:val="Heading2"/>
        <w:numPr>
          <w:ilvl w:val="0"/>
          <w:numId w:val="0"/>
        </w:numPr>
        <w:spacing w:before="0" w:line="240" w:lineRule="auto"/>
        <w:rPr>
          <w:rFonts w:ascii="Times New Roman" w:hAnsi="Times New Roman"/>
          <w:color w:val="000000"/>
          <w:sz w:val="22"/>
          <w:szCs w:val="22"/>
          <w:lang w:val="lv-LV"/>
        </w:rPr>
      </w:pPr>
      <w:bookmarkStart w:id="5" w:name="_Toc72520162"/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>P1.</w:t>
      </w:r>
      <w:r>
        <w:rPr>
          <w:rFonts w:ascii="Times New Roman" w:hAnsi="Times New Roman"/>
          <w:color w:val="000000"/>
          <w:sz w:val="22"/>
          <w:szCs w:val="22"/>
          <w:lang w:val="lv-LV"/>
        </w:rPr>
        <w:t>3</w:t>
      </w:r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 xml:space="preserve">. Stiprības un stabilitātes pārbaudes </w:t>
      </w:r>
      <w:r>
        <w:rPr>
          <w:rFonts w:ascii="Times New Roman" w:hAnsi="Times New Roman"/>
          <w:color w:val="000000"/>
          <w:sz w:val="22"/>
          <w:szCs w:val="22"/>
          <w:lang w:val="lv-LV"/>
        </w:rPr>
        <w:t>aprēķinu rezultāti</w:t>
      </w:r>
      <w:bookmarkStart w:id="6" w:name="_GoBack"/>
      <w:bookmarkEnd w:id="6"/>
    </w:p>
    <w:p w:rsidR="002041F5" w:rsidRPr="00462481" w:rsidRDefault="002041F5" w:rsidP="002041F5">
      <w:pPr>
        <w:pStyle w:val="Standaardzonderwitregel"/>
      </w:pPr>
    </w:p>
    <w:p w:rsidR="00F07496" w:rsidRDefault="00942688" w:rsidP="002041F5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</w:t>
      </w:r>
      <w:r w:rsidR="00E40497">
        <w:rPr>
          <w:rFonts w:ascii="Times New Roman" w:hAnsi="Times New Roman"/>
          <w:color w:val="000000"/>
          <w:sz w:val="22"/>
          <w:szCs w:val="22"/>
        </w:rPr>
        <w:t>iestātnes Nr.</w:t>
      </w:r>
      <w:r>
        <w:rPr>
          <w:rFonts w:ascii="Times New Roman" w:hAnsi="Times New Roman"/>
          <w:color w:val="000000"/>
          <w:sz w:val="22"/>
          <w:szCs w:val="22"/>
        </w:rPr>
        <w:t>18</w:t>
      </w:r>
      <w:r w:rsidR="00E40497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zonā </w:t>
      </w:r>
      <w:r w:rsidR="00E40497">
        <w:rPr>
          <w:rFonts w:ascii="Times New Roman" w:hAnsi="Times New Roman"/>
          <w:color w:val="000000"/>
          <w:sz w:val="22"/>
          <w:szCs w:val="22"/>
        </w:rPr>
        <w:t>veikt</w:t>
      </w:r>
      <w:r>
        <w:rPr>
          <w:rFonts w:ascii="Times New Roman" w:hAnsi="Times New Roman"/>
          <w:color w:val="000000"/>
          <w:sz w:val="22"/>
          <w:szCs w:val="22"/>
        </w:rPr>
        <w:t>ās</w:t>
      </w:r>
      <w:r w:rsidR="00E40497">
        <w:rPr>
          <w:rFonts w:ascii="Times New Roman" w:hAnsi="Times New Roman"/>
          <w:color w:val="000000"/>
          <w:sz w:val="22"/>
          <w:szCs w:val="22"/>
        </w:rPr>
        <w:t xml:space="preserve"> ģeotehniskā</w:t>
      </w:r>
      <w:r>
        <w:rPr>
          <w:rFonts w:ascii="Times New Roman" w:hAnsi="Times New Roman"/>
          <w:color w:val="000000"/>
          <w:sz w:val="22"/>
          <w:szCs w:val="22"/>
        </w:rPr>
        <w:t>s</w:t>
      </w:r>
      <w:r w:rsidR="00E40497">
        <w:rPr>
          <w:rFonts w:ascii="Times New Roman" w:hAnsi="Times New Roman"/>
          <w:color w:val="000000"/>
          <w:sz w:val="22"/>
          <w:szCs w:val="22"/>
        </w:rPr>
        <w:t xml:space="preserve"> izpēte</w:t>
      </w:r>
      <w:r>
        <w:rPr>
          <w:rFonts w:ascii="Times New Roman" w:hAnsi="Times New Roman"/>
          <w:color w:val="000000"/>
          <w:sz w:val="22"/>
          <w:szCs w:val="22"/>
        </w:rPr>
        <w:t>s</w:t>
      </w:r>
      <w:r w:rsidR="00E40497">
        <w:rPr>
          <w:rFonts w:ascii="Times New Roman" w:hAnsi="Times New Roman"/>
          <w:color w:val="000000"/>
          <w:sz w:val="22"/>
          <w:szCs w:val="22"/>
        </w:rPr>
        <w:t xml:space="preserve"> punkt</w:t>
      </w:r>
      <w:r>
        <w:rPr>
          <w:rFonts w:ascii="Times New Roman" w:hAnsi="Times New Roman"/>
          <w:color w:val="000000"/>
          <w:sz w:val="22"/>
          <w:szCs w:val="22"/>
        </w:rPr>
        <w:t>i ir U-1(SZ-4), SZ-3, U-2(SZ-2), U-3, U-4</w:t>
      </w:r>
      <w:r w:rsidR="00E40497">
        <w:rPr>
          <w:rFonts w:ascii="Times New Roman" w:hAnsi="Times New Roman"/>
          <w:color w:val="000000"/>
          <w:sz w:val="22"/>
          <w:szCs w:val="22"/>
        </w:rPr>
        <w:t xml:space="preserve">. Sākotnējie aprēķini parādīja, ka </w:t>
      </w:r>
      <w:r w:rsidR="00F07496">
        <w:rPr>
          <w:rFonts w:ascii="Times New Roman" w:hAnsi="Times New Roman"/>
          <w:color w:val="000000"/>
          <w:sz w:val="22"/>
          <w:szCs w:val="22"/>
        </w:rPr>
        <w:t>nedaudz sliktāki rezultāti tiek iegūti</w:t>
      </w:r>
      <w:r w:rsidR="00505EB3">
        <w:rPr>
          <w:rFonts w:ascii="Times New Roman" w:hAnsi="Times New Roman"/>
          <w:color w:val="000000"/>
          <w:sz w:val="22"/>
          <w:szCs w:val="22"/>
        </w:rPr>
        <w:t>,</w:t>
      </w:r>
      <w:r w:rsidR="00F07496">
        <w:rPr>
          <w:rFonts w:ascii="Times New Roman" w:hAnsi="Times New Roman"/>
          <w:color w:val="000000"/>
          <w:sz w:val="22"/>
          <w:szCs w:val="22"/>
        </w:rPr>
        <w:t xml:space="preserve"> izmantojot </w:t>
      </w:r>
      <w:r>
        <w:rPr>
          <w:rFonts w:ascii="Times New Roman" w:hAnsi="Times New Roman"/>
          <w:color w:val="000000"/>
          <w:sz w:val="22"/>
          <w:szCs w:val="22"/>
        </w:rPr>
        <w:t>U-2(SZ-2)</w:t>
      </w:r>
      <w:r w:rsidR="00F07496">
        <w:rPr>
          <w:rFonts w:ascii="Times New Roman" w:hAnsi="Times New Roman"/>
          <w:color w:val="000000"/>
          <w:sz w:val="22"/>
          <w:szCs w:val="22"/>
        </w:rPr>
        <w:t xml:space="preserve"> ģeotehniskos parametrus</w:t>
      </w:r>
      <w:r w:rsidR="00752E34">
        <w:rPr>
          <w:rFonts w:ascii="Times New Roman" w:hAnsi="Times New Roman"/>
          <w:color w:val="000000"/>
          <w:sz w:val="22"/>
          <w:szCs w:val="22"/>
        </w:rPr>
        <w:t>,</w:t>
      </w:r>
      <w:r w:rsidR="00F0749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752E34">
        <w:rPr>
          <w:rFonts w:ascii="Times New Roman" w:hAnsi="Times New Roman"/>
          <w:color w:val="000000"/>
          <w:sz w:val="22"/>
          <w:szCs w:val="22"/>
        </w:rPr>
        <w:t>t</w:t>
      </w:r>
      <w:r w:rsidR="00F07496">
        <w:rPr>
          <w:rFonts w:ascii="Times New Roman" w:hAnsi="Times New Roman"/>
          <w:color w:val="000000"/>
          <w:sz w:val="22"/>
          <w:szCs w:val="22"/>
        </w:rPr>
        <w:t xml:space="preserve">āpēc turpmāk tekstā dotie aprēķinu rezultāti iegūti </w:t>
      </w:r>
      <w:r w:rsidR="00264437">
        <w:rPr>
          <w:rFonts w:ascii="Times New Roman" w:hAnsi="Times New Roman"/>
          <w:color w:val="000000"/>
          <w:sz w:val="22"/>
          <w:szCs w:val="22"/>
        </w:rPr>
        <w:t xml:space="preserve">ar </w:t>
      </w:r>
      <w:r w:rsidR="00752E34">
        <w:rPr>
          <w:rFonts w:ascii="Times New Roman" w:hAnsi="Times New Roman"/>
          <w:color w:val="000000"/>
          <w:sz w:val="22"/>
          <w:szCs w:val="22"/>
        </w:rPr>
        <w:t>šī izpētes punkta</w:t>
      </w:r>
      <w:r w:rsidR="00F07496">
        <w:rPr>
          <w:rFonts w:ascii="Times New Roman" w:hAnsi="Times New Roman"/>
          <w:color w:val="000000"/>
          <w:sz w:val="22"/>
          <w:szCs w:val="22"/>
        </w:rPr>
        <w:t xml:space="preserve"> parametriem</w:t>
      </w:r>
      <w:r w:rsidR="00505EB3">
        <w:rPr>
          <w:rFonts w:ascii="Times New Roman" w:hAnsi="Times New Roman"/>
          <w:color w:val="000000"/>
          <w:sz w:val="22"/>
          <w:szCs w:val="22"/>
        </w:rPr>
        <w:t>.</w:t>
      </w:r>
    </w:p>
    <w:p w:rsidR="00E40497" w:rsidRDefault="00F07496" w:rsidP="002041F5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2041F5" w:rsidRDefault="002041F5" w:rsidP="002041F5">
      <w:pPr>
        <w:spacing w:before="0" w:line="240" w:lineRule="auto"/>
        <w:ind w:firstLine="357"/>
        <w:rPr>
          <w:rFonts w:ascii="Times New Roman" w:hAnsi="Times New Roman"/>
          <w:color w:val="000000"/>
          <w:sz w:val="22"/>
          <w:szCs w:val="22"/>
        </w:rPr>
      </w:pPr>
      <w:r w:rsidRPr="00462481">
        <w:rPr>
          <w:rFonts w:ascii="Times New Roman" w:hAnsi="Times New Roman"/>
          <w:color w:val="000000"/>
          <w:sz w:val="22"/>
          <w:szCs w:val="22"/>
        </w:rPr>
        <w:t xml:space="preserve">Atbilstoši </w:t>
      </w:r>
      <w:r>
        <w:rPr>
          <w:rFonts w:ascii="Times New Roman" w:hAnsi="Times New Roman"/>
          <w:color w:val="000000"/>
          <w:sz w:val="22"/>
          <w:szCs w:val="22"/>
        </w:rPr>
        <w:t xml:space="preserve">EAU 2004 </w:t>
      </w:r>
      <w:r w:rsidR="00041C2D">
        <w:rPr>
          <w:rFonts w:ascii="Times New Roman" w:hAnsi="Times New Roman"/>
          <w:color w:val="000000"/>
          <w:sz w:val="22"/>
          <w:szCs w:val="22"/>
        </w:rPr>
        <w:t>tabulām 0-1 un 0-2</w:t>
      </w:r>
      <w:r w:rsidR="00D725BB">
        <w:rPr>
          <w:rFonts w:ascii="Times New Roman" w:hAnsi="Times New Roman"/>
          <w:color w:val="000000"/>
          <w:sz w:val="22"/>
          <w:szCs w:val="22"/>
        </w:rPr>
        <w:t xml:space="preserve"> izmantoti sekojoši </w:t>
      </w:r>
      <w:r w:rsidR="00041C2D">
        <w:rPr>
          <w:rFonts w:ascii="Times New Roman" w:hAnsi="Times New Roman"/>
          <w:color w:val="000000"/>
          <w:sz w:val="22"/>
          <w:szCs w:val="22"/>
        </w:rPr>
        <w:t xml:space="preserve">parciālo drošības koeficientu </w:t>
      </w:r>
      <w:r w:rsidR="00D725BB">
        <w:rPr>
          <w:rFonts w:ascii="Times New Roman" w:hAnsi="Times New Roman"/>
          <w:color w:val="000000"/>
          <w:sz w:val="22"/>
          <w:szCs w:val="22"/>
        </w:rPr>
        <w:t>apzīmējumi</w:t>
      </w:r>
      <w:r w:rsidRPr="00462481">
        <w:rPr>
          <w:rFonts w:ascii="Times New Roman" w:hAnsi="Times New Roman"/>
          <w:color w:val="000000"/>
          <w:sz w:val="22"/>
          <w:szCs w:val="22"/>
        </w:rPr>
        <w:t>:</w:t>
      </w:r>
    </w:p>
    <w:p w:rsidR="002041F5" w:rsidRDefault="00D725BB" w:rsidP="002041F5">
      <w:pPr>
        <w:spacing w:before="0" w:line="240" w:lineRule="auto"/>
        <w:ind w:firstLine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 w:rsidRPr="00540A0F">
        <w:rPr>
          <w:rFonts w:ascii="Times New Roman" w:hAnsi="Times New Roman"/>
          <w:sz w:val="24"/>
          <w:szCs w:val="24"/>
        </w:rPr>
        <w:t>γ</w:t>
      </w:r>
      <w:r w:rsidRPr="00D725BB">
        <w:rPr>
          <w:rFonts w:ascii="Times New Roman" w:hAnsi="Times New Roman"/>
          <w:sz w:val="22"/>
          <w:szCs w:val="22"/>
          <w:vertAlign w:val="subscript"/>
        </w:rPr>
        <w:t>G</w:t>
      </w:r>
      <w:r w:rsidRPr="00D725BB">
        <w:rPr>
          <w:rFonts w:ascii="Times New Roman" w:hAnsi="Times New Roman"/>
          <w:sz w:val="22"/>
          <w:szCs w:val="22"/>
        </w:rPr>
        <w:tab/>
      </w:r>
      <w:r w:rsidR="009431F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-drošības koeficients pastāvīgai slodzei,</w:t>
      </w:r>
    </w:p>
    <w:p w:rsidR="00D725BB" w:rsidRDefault="00D725BB" w:rsidP="00D725BB">
      <w:pPr>
        <w:spacing w:before="0" w:line="240" w:lineRule="auto"/>
        <w:ind w:firstLine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540A0F">
        <w:rPr>
          <w:rFonts w:ascii="Times New Roman" w:hAnsi="Times New Roman"/>
          <w:sz w:val="24"/>
          <w:szCs w:val="24"/>
        </w:rPr>
        <w:t>γ</w:t>
      </w:r>
      <w:r>
        <w:rPr>
          <w:rFonts w:ascii="Times New Roman" w:hAnsi="Times New Roman"/>
          <w:sz w:val="22"/>
          <w:szCs w:val="22"/>
          <w:vertAlign w:val="subscript"/>
        </w:rPr>
        <w:t>Ep</w:t>
      </w:r>
      <w:r w:rsidRPr="00D725BB">
        <w:rPr>
          <w:rFonts w:ascii="Times New Roman" w:hAnsi="Times New Roman"/>
          <w:sz w:val="22"/>
          <w:szCs w:val="22"/>
        </w:rPr>
        <w:tab/>
      </w:r>
      <w:r w:rsidR="009431F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-drošības koeficients grunts pretestībai (pretspiedienam),</w:t>
      </w:r>
    </w:p>
    <w:p w:rsidR="00C671D6" w:rsidRDefault="00C671D6" w:rsidP="00C671D6">
      <w:pPr>
        <w:spacing w:before="0" w:line="240" w:lineRule="auto"/>
        <w:ind w:firstLine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 w:rsidRPr="00540A0F">
        <w:rPr>
          <w:rFonts w:ascii="Times New Roman" w:hAnsi="Times New Roman"/>
          <w:sz w:val="24"/>
          <w:szCs w:val="24"/>
        </w:rPr>
        <w:t>γ</w:t>
      </w:r>
      <w:r w:rsidR="00804CDD">
        <w:rPr>
          <w:rFonts w:ascii="Times New Roman" w:hAnsi="Times New Roman"/>
          <w:sz w:val="22"/>
          <w:szCs w:val="22"/>
          <w:vertAlign w:val="subscript"/>
        </w:rPr>
        <w:t>Ep,red</w:t>
      </w:r>
      <w:r w:rsidRPr="00D725BB">
        <w:rPr>
          <w:rFonts w:ascii="Times New Roman" w:hAnsi="Times New Roman"/>
          <w:sz w:val="22"/>
          <w:szCs w:val="22"/>
        </w:rPr>
        <w:tab/>
      </w:r>
      <w:r w:rsidR="009431F6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drošības koeficients </w:t>
      </w:r>
      <w:r w:rsidR="00804CDD">
        <w:rPr>
          <w:rFonts w:ascii="Times New Roman" w:hAnsi="Times New Roman"/>
          <w:sz w:val="22"/>
          <w:szCs w:val="22"/>
        </w:rPr>
        <w:t>grunts pretestībai lieces momenta aprēķinam</w:t>
      </w:r>
      <w:r>
        <w:rPr>
          <w:rFonts w:ascii="Times New Roman" w:hAnsi="Times New Roman"/>
          <w:sz w:val="22"/>
          <w:szCs w:val="22"/>
        </w:rPr>
        <w:t>,</w:t>
      </w:r>
    </w:p>
    <w:p w:rsidR="005D7C49" w:rsidRDefault="005D7C49" w:rsidP="005D7C49">
      <w:pPr>
        <w:spacing w:before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Citi apzīmējumi:</w:t>
      </w:r>
    </w:p>
    <w:p w:rsidR="002664D5" w:rsidRDefault="002664D5" w:rsidP="005D7C49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  <w:r w:rsidRPr="00310C7F">
        <w:rPr>
          <w:rFonts w:ascii="Times New Roman" w:hAnsi="Times New Roman"/>
          <w:color w:val="000000"/>
          <w:sz w:val="22"/>
          <w:szCs w:val="22"/>
        </w:rPr>
        <w:tab/>
      </w:r>
      <w:r w:rsidRPr="00310C7F">
        <w:rPr>
          <w:rFonts w:ascii="Times New Roman" w:hAnsi="Times New Roman"/>
          <w:color w:val="000000"/>
          <w:sz w:val="22"/>
          <w:szCs w:val="22"/>
        </w:rPr>
        <w:tab/>
        <w:t>F</w:t>
      </w:r>
      <w:r w:rsidRPr="00310C7F">
        <w:rPr>
          <w:rFonts w:ascii="Times New Roman" w:hAnsi="Times New Roman"/>
          <w:color w:val="000000"/>
          <w:sz w:val="22"/>
          <w:szCs w:val="22"/>
          <w:vertAlign w:val="subscript"/>
        </w:rPr>
        <w:t>A,d</w:t>
      </w:r>
      <w:r w:rsidR="00310C7F">
        <w:rPr>
          <w:rFonts w:ascii="Times New Roman" w:hAnsi="Times New Roman"/>
          <w:color w:val="000000"/>
          <w:sz w:val="22"/>
          <w:szCs w:val="22"/>
          <w:vertAlign w:val="subscript"/>
        </w:rPr>
        <w:tab/>
      </w:r>
      <w:r w:rsidRPr="00310C7F">
        <w:rPr>
          <w:rFonts w:ascii="Times New Roman" w:hAnsi="Times New Roman"/>
          <w:color w:val="000000"/>
          <w:sz w:val="22"/>
          <w:szCs w:val="22"/>
        </w:rPr>
        <w:tab/>
        <w:t>-</w:t>
      </w:r>
      <w:r w:rsidR="000F0862">
        <w:rPr>
          <w:rFonts w:ascii="Times New Roman" w:hAnsi="Times New Roman"/>
          <w:color w:val="000000"/>
          <w:sz w:val="22"/>
          <w:szCs w:val="22"/>
        </w:rPr>
        <w:t xml:space="preserve">faktiskais </w:t>
      </w:r>
      <w:r w:rsidRPr="00310C7F">
        <w:rPr>
          <w:rFonts w:ascii="Times New Roman" w:hAnsi="Times New Roman"/>
          <w:color w:val="000000"/>
          <w:sz w:val="22"/>
          <w:szCs w:val="22"/>
        </w:rPr>
        <w:t>enkura aplēses spēks,</w:t>
      </w:r>
    </w:p>
    <w:p w:rsidR="000F0862" w:rsidRPr="00310C7F" w:rsidRDefault="000F0862" w:rsidP="000F0862">
      <w:pPr>
        <w:spacing w:before="0" w:line="240" w:lineRule="auto"/>
        <w:rPr>
          <w:rFonts w:ascii="Times New Roman" w:hAnsi="Times New Roman"/>
          <w:color w:val="000000"/>
          <w:sz w:val="22"/>
          <w:szCs w:val="22"/>
        </w:rPr>
      </w:pPr>
      <w:r w:rsidRPr="00310C7F">
        <w:rPr>
          <w:rFonts w:ascii="Times New Roman" w:hAnsi="Times New Roman"/>
          <w:color w:val="000000"/>
          <w:sz w:val="22"/>
          <w:szCs w:val="22"/>
        </w:rPr>
        <w:tab/>
      </w:r>
      <w:r w:rsidRPr="00310C7F">
        <w:rPr>
          <w:rFonts w:ascii="Times New Roman" w:hAnsi="Times New Roman"/>
          <w:color w:val="000000"/>
          <w:sz w:val="22"/>
          <w:szCs w:val="22"/>
        </w:rPr>
        <w:tab/>
        <w:t>F</w:t>
      </w:r>
      <w:r>
        <w:rPr>
          <w:rFonts w:ascii="Times New Roman" w:hAnsi="Times New Roman"/>
          <w:color w:val="000000"/>
          <w:sz w:val="22"/>
          <w:szCs w:val="22"/>
          <w:vertAlign w:val="subscript"/>
        </w:rPr>
        <w:t>R</w:t>
      </w:r>
      <w:r w:rsidRPr="00310C7F">
        <w:rPr>
          <w:rFonts w:ascii="Times New Roman" w:hAnsi="Times New Roman"/>
          <w:color w:val="000000"/>
          <w:sz w:val="22"/>
          <w:szCs w:val="22"/>
          <w:vertAlign w:val="subscript"/>
        </w:rPr>
        <w:t>,d</w:t>
      </w:r>
      <w:r>
        <w:rPr>
          <w:rFonts w:ascii="Times New Roman" w:hAnsi="Times New Roman"/>
          <w:color w:val="000000"/>
          <w:sz w:val="22"/>
          <w:szCs w:val="22"/>
          <w:vertAlign w:val="subscript"/>
        </w:rPr>
        <w:tab/>
      </w:r>
      <w:r w:rsidRPr="00310C7F">
        <w:rPr>
          <w:rFonts w:ascii="Times New Roman" w:hAnsi="Times New Roman"/>
          <w:color w:val="000000"/>
          <w:sz w:val="22"/>
          <w:szCs w:val="22"/>
        </w:rPr>
        <w:tab/>
        <w:t>-</w:t>
      </w:r>
      <w:r>
        <w:rPr>
          <w:rFonts w:ascii="Times New Roman" w:hAnsi="Times New Roman"/>
          <w:color w:val="000000"/>
          <w:sz w:val="22"/>
          <w:szCs w:val="22"/>
        </w:rPr>
        <w:t xml:space="preserve">pieļaujamais maksimālais </w:t>
      </w:r>
      <w:r w:rsidRPr="00310C7F">
        <w:rPr>
          <w:rFonts w:ascii="Times New Roman" w:hAnsi="Times New Roman"/>
          <w:color w:val="000000"/>
          <w:sz w:val="22"/>
          <w:szCs w:val="22"/>
        </w:rPr>
        <w:t>enkura aplēses spēks</w:t>
      </w:r>
      <w:r w:rsidR="00505EB3">
        <w:rPr>
          <w:rFonts w:ascii="Times New Roman" w:hAnsi="Times New Roman"/>
          <w:color w:val="000000"/>
          <w:sz w:val="22"/>
          <w:szCs w:val="22"/>
        </w:rPr>
        <w:t xml:space="preserve"> (robežnestspēja)</w:t>
      </w:r>
      <w:r w:rsidRPr="00310C7F">
        <w:rPr>
          <w:rFonts w:ascii="Times New Roman" w:hAnsi="Times New Roman"/>
          <w:color w:val="000000"/>
          <w:sz w:val="22"/>
          <w:szCs w:val="22"/>
        </w:rPr>
        <w:t>,</w:t>
      </w:r>
    </w:p>
    <w:p w:rsidR="00D725BB" w:rsidRPr="00462481" w:rsidRDefault="00540A0F" w:rsidP="00540A0F">
      <w:pPr>
        <w:spacing w:before="0" w:line="240" w:lineRule="auto"/>
        <w:ind w:left="357" w:firstLine="357"/>
        <w:rPr>
          <w:rFonts w:ascii="Times New Roman" w:hAnsi="Times New Roman"/>
          <w:color w:val="000000"/>
          <w:sz w:val="22"/>
          <w:szCs w:val="22"/>
        </w:rPr>
      </w:pPr>
      <w:r w:rsidRPr="00540A0F">
        <w:rPr>
          <w:rFonts w:ascii="Times New Roman" w:hAnsi="Times New Roman"/>
          <w:color w:val="000000"/>
          <w:sz w:val="24"/>
          <w:szCs w:val="24"/>
        </w:rPr>
        <w:t>µ</w:t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  <w:t>-i</w:t>
      </w:r>
      <w:r w:rsidR="009431F6">
        <w:rPr>
          <w:rFonts w:ascii="Times New Roman" w:hAnsi="Times New Roman"/>
          <w:color w:val="000000"/>
          <w:sz w:val="22"/>
          <w:szCs w:val="22"/>
        </w:rPr>
        <w:t>zlietojuma koeficients</w:t>
      </w:r>
      <w:r>
        <w:rPr>
          <w:rFonts w:ascii="Times New Roman" w:hAnsi="Times New Roman"/>
          <w:color w:val="000000"/>
          <w:sz w:val="22"/>
          <w:szCs w:val="22"/>
        </w:rPr>
        <w:t xml:space="preserve"> (</w:t>
      </w:r>
      <w:r w:rsidR="009431F6">
        <w:rPr>
          <w:rFonts w:ascii="Times New Roman" w:hAnsi="Times New Roman"/>
          <w:color w:val="000000"/>
          <w:sz w:val="22"/>
          <w:szCs w:val="22"/>
        </w:rPr>
        <w:t xml:space="preserve">faktiskās </w:t>
      </w:r>
      <w:r w:rsidR="00505EB3">
        <w:rPr>
          <w:rFonts w:ascii="Times New Roman" w:hAnsi="Times New Roman"/>
          <w:color w:val="000000"/>
          <w:sz w:val="22"/>
          <w:szCs w:val="22"/>
        </w:rPr>
        <w:t>piepūles vai nestspējas</w:t>
      </w:r>
      <w:r w:rsidR="009431F6">
        <w:rPr>
          <w:rFonts w:ascii="Times New Roman" w:hAnsi="Times New Roman"/>
          <w:color w:val="000000"/>
          <w:sz w:val="22"/>
          <w:szCs w:val="22"/>
        </w:rPr>
        <w:t xml:space="preserve"> attiecība pret robežnestspēju</w:t>
      </w:r>
      <w:r>
        <w:rPr>
          <w:rFonts w:ascii="Times New Roman" w:hAnsi="Times New Roman"/>
          <w:color w:val="000000"/>
          <w:sz w:val="22"/>
          <w:szCs w:val="22"/>
        </w:rPr>
        <w:t>)</w:t>
      </w:r>
      <w:r w:rsidR="009431F6">
        <w:rPr>
          <w:rFonts w:ascii="Times New Roman" w:hAnsi="Times New Roman"/>
          <w:color w:val="000000"/>
          <w:sz w:val="22"/>
          <w:szCs w:val="22"/>
        </w:rPr>
        <w:t>.</w:t>
      </w:r>
    </w:p>
    <w:p w:rsidR="009431F6" w:rsidRDefault="00887BE8" w:rsidP="002041F5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>Visas aprēķinos ievērtētās slodzes tiek uzskatītas par pastāvīgām.</w:t>
      </w:r>
    </w:p>
    <w:p w:rsidR="00887BE8" w:rsidRDefault="00887BE8" w:rsidP="002041F5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</w:p>
    <w:p w:rsidR="009431F6" w:rsidRDefault="009431F6" w:rsidP="002041F5">
      <w:pPr>
        <w:pStyle w:val="opsomming1"/>
        <w:spacing w:line="240" w:lineRule="auto"/>
        <w:ind w:firstLine="357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>Aprēķinu rezultāti ir apkopoti tabulā P1-T1.</w:t>
      </w:r>
    </w:p>
    <w:p w:rsidR="00766B89" w:rsidRDefault="00766B89" w:rsidP="00766B89">
      <w:pPr>
        <w:pStyle w:val="opsomming1"/>
        <w:spacing w:line="240" w:lineRule="auto"/>
        <w:ind w:firstLine="357"/>
        <w:jc w:val="right"/>
        <w:rPr>
          <w:rFonts w:ascii="Times New Roman" w:hAnsi="Times New Roman"/>
          <w:sz w:val="22"/>
          <w:szCs w:val="22"/>
          <w:lang w:val="lv-LV"/>
        </w:rPr>
      </w:pPr>
    </w:p>
    <w:p w:rsidR="009431F6" w:rsidRDefault="005D7C49" w:rsidP="00766B89">
      <w:pPr>
        <w:pStyle w:val="opsomming1"/>
        <w:spacing w:line="240" w:lineRule="auto"/>
        <w:ind w:firstLine="357"/>
        <w:jc w:val="right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>Tabula P1-T1.</w:t>
      </w:r>
    </w:p>
    <w:p w:rsidR="003F51C0" w:rsidRDefault="003F51C0" w:rsidP="00766B89">
      <w:pPr>
        <w:pStyle w:val="opsomming1"/>
        <w:spacing w:line="240" w:lineRule="auto"/>
        <w:ind w:firstLine="357"/>
        <w:jc w:val="right"/>
        <w:rPr>
          <w:rFonts w:ascii="Times New Roman" w:hAnsi="Times New Roman"/>
          <w:sz w:val="22"/>
          <w:szCs w:val="22"/>
          <w:lang w:val="lv-LV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1417"/>
        <w:gridCol w:w="1701"/>
        <w:gridCol w:w="1665"/>
      </w:tblGrid>
      <w:tr w:rsidR="00766B89" w:rsidTr="00766B8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Aprēķina</w:t>
            </w:r>
          </w:p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modelis</w:t>
            </w:r>
          </w:p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(attēls)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Robežstāvokļa rādītājs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Drošības vai izlietojuma koeficients</w:t>
            </w:r>
          </w:p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</w:tr>
      <w:tr w:rsidR="00766B89" w:rsidTr="00766B89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89" w:rsidRDefault="00766B89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89" w:rsidRDefault="00766B89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Apzīmējums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Faktiski esošais</w:t>
            </w:r>
          </w:p>
        </w:tc>
        <w:tc>
          <w:tcPr>
            <w:tcW w:w="1665" w:type="dxa"/>
            <w:tcBorders>
              <w:bottom w:val="single" w:sz="4" w:space="0" w:color="auto"/>
              <w:right w:val="single" w:sz="4" w:space="0" w:color="auto"/>
            </w:tcBorders>
          </w:tcPr>
          <w:p w:rsidR="00766B89" w:rsidRDefault="00766B89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Nepieciešamais</w:t>
            </w:r>
            <w:r w:rsidR="000F0862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(EAU 2004)</w:t>
            </w:r>
          </w:p>
        </w:tc>
      </w:tr>
      <w:tr w:rsidR="00BF75A8" w:rsidTr="00766B8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5A8" w:rsidRPr="000F0862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 w:rsidR="00242FF7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 w:rsidR="00242FF7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1</w:t>
            </w:r>
          </w:p>
          <w:p w:rsidR="00BF75A8" w:rsidRDefault="00BF75A8" w:rsidP="00505EB3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projekta stāvoklis*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Lieces moments fasādes sienā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 w:rsidRPr="00D725BB">
              <w:rPr>
                <w:rFonts w:ascii="Times New Roman" w:hAnsi="Times New Roman"/>
                <w:sz w:val="22"/>
                <w:szCs w:val="22"/>
                <w:vertAlign w:val="subscript"/>
              </w:rPr>
              <w:t>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5A8" w:rsidRPr="00310C7F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310C7F">
              <w:rPr>
                <w:rFonts w:ascii="Times New Roman" w:hAnsi="Times New Roman"/>
                <w:b/>
                <w:color w:val="FF0000"/>
                <w:sz w:val="22"/>
                <w:szCs w:val="22"/>
                <w:lang w:val="lv-LV"/>
              </w:rPr>
              <w:t>1.2</w:t>
            </w:r>
            <w:r>
              <w:rPr>
                <w:rFonts w:ascii="Times New Roman" w:hAnsi="Times New Roman"/>
                <w:b/>
                <w:color w:val="FF0000"/>
                <w:sz w:val="22"/>
                <w:szCs w:val="22"/>
                <w:lang w:val="lv-LV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Ep,red</w:t>
            </w:r>
            <w:proofErr w:type="spellEnd"/>
          </w:p>
        </w:tc>
        <w:tc>
          <w:tcPr>
            <w:tcW w:w="1701" w:type="dxa"/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Grunts pretestība fasādes sienas priekšā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</w:t>
            </w:r>
            <w:proofErr w:type="spellEnd"/>
          </w:p>
        </w:tc>
        <w:tc>
          <w:tcPr>
            <w:tcW w:w="1701" w:type="dxa"/>
          </w:tcPr>
          <w:p w:rsidR="00BF75A8" w:rsidRPr="00310C7F" w:rsidRDefault="00BF75A8" w:rsidP="00752E34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310C7F">
              <w:rPr>
                <w:rFonts w:ascii="Times New Roman" w:hAnsi="Times New Roman"/>
                <w:b/>
                <w:color w:val="FF0000"/>
                <w:sz w:val="22"/>
                <w:szCs w:val="22"/>
                <w:lang w:val="lv-LV"/>
              </w:rPr>
              <w:t>1.2</w:t>
            </w:r>
            <w:r w:rsidR="00752E34">
              <w:rPr>
                <w:rFonts w:ascii="Times New Roman" w:hAnsi="Times New Roman"/>
                <w:b/>
                <w:color w:val="FF0000"/>
                <w:sz w:val="22"/>
                <w:szCs w:val="22"/>
                <w:lang w:val="lv-LV"/>
              </w:rPr>
              <w:t>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Enkura spēks</w:t>
            </w:r>
            <w:r w:rsidR="00AF4300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(ar </w:t>
            </w:r>
            <w:proofErr w:type="spellStart"/>
            <w:r w:rsidR="00AF4300"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 w:rsidR="00AF4300" w:rsidRPr="00D725BB">
              <w:rPr>
                <w:rFonts w:ascii="Times New Roman" w:hAnsi="Times New Roman"/>
                <w:sz w:val="22"/>
                <w:szCs w:val="22"/>
                <w:vertAlign w:val="subscript"/>
              </w:rPr>
              <w:t>G</w:t>
            </w:r>
            <w:proofErr w:type="spellEnd"/>
            <w:r w:rsidR="00AF4300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=1.35)</w:t>
            </w:r>
          </w:p>
          <w:p w:rsidR="00BF75A8" w:rsidRPr="00310C7F" w:rsidRDefault="00BF75A8" w:rsidP="00752E34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F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lv-LV"/>
              </w:rPr>
              <w:t>A,d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 / F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lv-LV"/>
              </w:rPr>
              <w:t xml:space="preserve">R,d 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= </w:t>
            </w:r>
            <w:r w:rsidR="00752E34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513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kN / </w:t>
            </w:r>
            <w:r w:rsidR="00752E34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528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kN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</w:tcPr>
          <w:p w:rsidR="00BF75A8" w:rsidRDefault="00BF75A8" w:rsidP="00752E34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</w:t>
            </w:r>
            <w:r w:rsidR="00752E34">
              <w:rPr>
                <w:rFonts w:ascii="Times New Roman" w:hAnsi="Times New Roman"/>
                <w:sz w:val="22"/>
                <w:szCs w:val="22"/>
                <w:lang w:val="lv-LV"/>
              </w:rPr>
              <w:t>97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  <w:tr w:rsidR="00BF75A8" w:rsidTr="00BF75A8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Grunts masīva stabilitāte (KRANZ)</w:t>
            </w: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BF75A8" w:rsidRDefault="00BF75A8" w:rsidP="00752E34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</w:t>
            </w:r>
            <w:r w:rsidR="00752E34">
              <w:rPr>
                <w:rFonts w:ascii="Times New Roman" w:hAnsi="Times New Roman"/>
                <w:sz w:val="22"/>
                <w:szCs w:val="22"/>
                <w:lang w:val="lv-LV"/>
              </w:rPr>
              <w:t>59</w:t>
            </w:r>
          </w:p>
        </w:tc>
        <w:tc>
          <w:tcPr>
            <w:tcW w:w="1665" w:type="dxa"/>
            <w:tcBorders>
              <w:bottom w:val="dotted" w:sz="4" w:space="0" w:color="auto"/>
              <w:right w:val="single" w:sz="4" w:space="0" w:color="auto"/>
            </w:tcBorders>
          </w:tcPr>
          <w:p w:rsidR="00BF75A8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  <w:tr w:rsidR="00BF75A8" w:rsidTr="00310C7F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CB176F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 xml:space="preserve">Fasādes sienas </w:t>
            </w:r>
            <w:r w:rsidR="00CB176F">
              <w:rPr>
                <w:rFonts w:ascii="Times New Roman" w:hAnsi="Times New Roman"/>
                <w:sz w:val="22"/>
                <w:szCs w:val="22"/>
                <w:lang w:val="lv-LV"/>
              </w:rPr>
              <w:t>izliece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F75A8" w:rsidRPr="00540A0F" w:rsidRDefault="00BF75A8" w:rsidP="00766B89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75A8" w:rsidRDefault="00752E34" w:rsidP="00752E34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10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9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mm</w:t>
            </w:r>
          </w:p>
        </w:tc>
        <w:tc>
          <w:tcPr>
            <w:tcW w:w="1665" w:type="dxa"/>
            <w:tcBorders>
              <w:bottom w:val="single" w:sz="4" w:space="0" w:color="auto"/>
              <w:right w:val="single" w:sz="4" w:space="0" w:color="auto"/>
            </w:tcBorders>
          </w:tcPr>
          <w:p w:rsidR="00BF75A8" w:rsidRDefault="00FF02C2" w:rsidP="009872A0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1</w:t>
            </w:r>
            <w:r w:rsidR="009872A0">
              <w:rPr>
                <w:rFonts w:ascii="Times New Roman" w:hAnsi="Times New Roman"/>
                <w:sz w:val="22"/>
                <w:szCs w:val="22"/>
                <w:lang w:val="lv-LV"/>
              </w:rPr>
              <w:t>5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.</w:t>
            </w:r>
            <w:r w:rsidR="009872A0">
              <w:rPr>
                <w:rFonts w:ascii="Times New Roman" w:hAnsi="Times New Roman"/>
                <w:sz w:val="22"/>
                <w:szCs w:val="22"/>
                <w:lang w:val="lv-LV"/>
              </w:rPr>
              <w:t>7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mm</w:t>
            </w:r>
          </w:p>
        </w:tc>
      </w:tr>
      <w:tr w:rsidR="008E7440" w:rsidTr="00D6569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2</w:t>
            </w:r>
          </w:p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projekta stāvoklis*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D84958">
              <w:rPr>
                <w:rFonts w:ascii="Times New Roman" w:hAnsi="Times New Roman"/>
                <w:sz w:val="22"/>
                <w:szCs w:val="22"/>
                <w:lang w:val="de-DE"/>
              </w:rPr>
              <w:t>Lieces moments enkursienā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 w:rsidRPr="00D725BB">
              <w:rPr>
                <w:rFonts w:ascii="Times New Roman" w:hAnsi="Times New Roman"/>
                <w:sz w:val="22"/>
                <w:szCs w:val="22"/>
                <w:vertAlign w:val="subscript"/>
              </w:rPr>
              <w:t>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</w:tr>
      <w:tr w:rsidR="008E7440" w:rsidTr="00D65691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Ep,red</w:t>
            </w:r>
            <w:proofErr w:type="spellEnd"/>
          </w:p>
        </w:tc>
        <w:tc>
          <w:tcPr>
            <w:tcW w:w="1701" w:type="dxa"/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</w:tr>
      <w:tr w:rsidR="008E7440" w:rsidTr="00D65691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de-DE"/>
              </w:rPr>
              <w:t>Grunts pretestība enkursienas priekšā</w:t>
            </w: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</w:t>
            </w:r>
            <w:proofErr w:type="spellEnd"/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  <w:tc>
          <w:tcPr>
            <w:tcW w:w="1665" w:type="dxa"/>
            <w:tcBorders>
              <w:bottom w:val="dotted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</w:tr>
      <w:tr w:rsidR="008E7440" w:rsidTr="00D65691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Enkursienas deformācija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E7440" w:rsidRPr="00540A0F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7440" w:rsidRDefault="008E7440" w:rsidP="008E7440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mm</w:t>
            </w:r>
          </w:p>
        </w:tc>
        <w:tc>
          <w:tcPr>
            <w:tcW w:w="1665" w:type="dxa"/>
            <w:tcBorders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</w:t>
            </w:r>
            <w:r w:rsidRPr="005528F7">
              <w:rPr>
                <w:rFonts w:ascii="Times New Roman" w:hAnsi="Times New Roman"/>
                <w:sz w:val="22"/>
                <w:szCs w:val="22"/>
                <w:lang w:val="lv-LV"/>
              </w:rPr>
              <w:t>70mm</w:t>
            </w:r>
          </w:p>
        </w:tc>
      </w:tr>
      <w:tr w:rsidR="008E7440" w:rsidTr="00D6569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3</w:t>
            </w:r>
          </w:p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projekta stāvoklis*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D84958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Lieces moments </w:t>
            </w:r>
            <w:r>
              <w:rPr>
                <w:rFonts w:ascii="Times New Roman" w:hAnsi="Times New Roman"/>
                <w:sz w:val="22"/>
                <w:szCs w:val="22"/>
                <w:lang w:val="de-DE"/>
              </w:rPr>
              <w:t>gultnes riev</w:t>
            </w:r>
            <w:r w:rsidRPr="00D84958">
              <w:rPr>
                <w:rFonts w:ascii="Times New Roman" w:hAnsi="Times New Roman"/>
                <w:sz w:val="22"/>
                <w:szCs w:val="22"/>
                <w:lang w:val="de-DE"/>
              </w:rPr>
              <w:t>sienā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 w:rsidRPr="00D725BB">
              <w:rPr>
                <w:rFonts w:ascii="Times New Roman" w:hAnsi="Times New Roman"/>
                <w:sz w:val="22"/>
                <w:szCs w:val="22"/>
                <w:vertAlign w:val="subscript"/>
              </w:rPr>
              <w:t>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</w:tr>
      <w:tr w:rsidR="008E7440" w:rsidTr="00D65691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Ep,red</w:t>
            </w:r>
            <w:proofErr w:type="spellEnd"/>
          </w:p>
        </w:tc>
        <w:tc>
          <w:tcPr>
            <w:tcW w:w="1701" w:type="dxa"/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</w:tr>
      <w:tr w:rsidR="008E7440" w:rsidTr="00D65691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Grunts pretestība </w:t>
            </w:r>
            <w:r>
              <w:rPr>
                <w:rFonts w:ascii="Times New Roman" w:hAnsi="Times New Roman"/>
                <w:sz w:val="22"/>
                <w:szCs w:val="22"/>
                <w:lang w:val="de-DE"/>
              </w:rPr>
              <w:t>gultnes riev</w:t>
            </w:r>
            <w:r w:rsidRPr="000F0862">
              <w:rPr>
                <w:rFonts w:ascii="Times New Roman" w:hAnsi="Times New Roman"/>
                <w:sz w:val="22"/>
                <w:szCs w:val="22"/>
                <w:lang w:val="de-DE"/>
              </w:rPr>
              <w:t>sienas priekšā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7440" w:rsidRPr="000F0862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  <w:tc>
          <w:tcPr>
            <w:tcW w:w="1665" w:type="dxa"/>
            <w:tcBorders>
              <w:bottom w:val="single" w:sz="4" w:space="0" w:color="auto"/>
              <w:right w:val="single" w:sz="4" w:space="0" w:color="auto"/>
            </w:tcBorders>
          </w:tcPr>
          <w:p w:rsidR="008E7440" w:rsidRDefault="008E7440" w:rsidP="00D65691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</w:tr>
      <w:tr w:rsidR="00BF75A8" w:rsidTr="00310C7F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5A8" w:rsidRPr="000F0862" w:rsidRDefault="00BF75A8" w:rsidP="00310C7F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 w:rsidR="008E7440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 w:rsidR="008E7440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4</w:t>
            </w:r>
          </w:p>
          <w:p w:rsidR="00BF75A8" w:rsidRDefault="008E7440" w:rsidP="008E7440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perspektīvā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iespējams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**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Lieces moments fasādes sienā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 w:rsidRPr="00D725BB">
              <w:rPr>
                <w:rFonts w:ascii="Times New Roman" w:hAnsi="Times New Roman"/>
                <w:sz w:val="22"/>
                <w:szCs w:val="22"/>
                <w:vertAlign w:val="subscript"/>
              </w:rPr>
              <w:t>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5A8" w:rsidRPr="008E7440" w:rsidRDefault="00BF75A8" w:rsidP="008E7440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8E7440">
              <w:rPr>
                <w:rFonts w:ascii="Times New Roman" w:hAnsi="Times New Roman"/>
                <w:sz w:val="22"/>
                <w:szCs w:val="22"/>
                <w:lang w:val="lv-LV"/>
              </w:rPr>
              <w:t>1.</w:t>
            </w:r>
            <w:r w:rsidR="008E7440" w:rsidRPr="008E7440">
              <w:rPr>
                <w:rFonts w:ascii="Times New Roman" w:hAnsi="Times New Roman"/>
                <w:sz w:val="22"/>
                <w:szCs w:val="22"/>
                <w:lang w:val="lv-LV"/>
              </w:rPr>
              <w:t>3</w:t>
            </w:r>
            <w:r w:rsidRPr="008E7440">
              <w:rPr>
                <w:rFonts w:ascii="Times New Roman" w:hAnsi="Times New Roman"/>
                <w:sz w:val="22"/>
                <w:szCs w:val="22"/>
                <w:lang w:val="lv-LV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1.35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Ep,red</w:t>
            </w:r>
            <w:proofErr w:type="spellEnd"/>
          </w:p>
        </w:tc>
        <w:tc>
          <w:tcPr>
            <w:tcW w:w="1701" w:type="dxa"/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1.20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Grunts pretestība fasādes sienas priekšā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proofErr w:type="spellStart"/>
            <w:r w:rsidRPr="00540A0F">
              <w:rPr>
                <w:rFonts w:ascii="Times New Roman" w:hAnsi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Ep</w:t>
            </w:r>
            <w:proofErr w:type="spellEnd"/>
          </w:p>
        </w:tc>
        <w:tc>
          <w:tcPr>
            <w:tcW w:w="1701" w:type="dxa"/>
          </w:tcPr>
          <w:p w:rsidR="00BF75A8" w:rsidRPr="008E7440" w:rsidRDefault="00BF75A8" w:rsidP="008E7440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8E7440">
              <w:rPr>
                <w:rFonts w:ascii="Times New Roman" w:hAnsi="Times New Roman"/>
                <w:sz w:val="22"/>
                <w:szCs w:val="22"/>
                <w:lang w:val="lv-LV"/>
              </w:rPr>
              <w:t>1.</w:t>
            </w:r>
            <w:r w:rsidR="008E7440" w:rsidRPr="008E7440">
              <w:rPr>
                <w:rFonts w:ascii="Times New Roman" w:hAnsi="Times New Roman"/>
                <w:sz w:val="22"/>
                <w:szCs w:val="22"/>
                <w:lang w:val="lv-LV"/>
              </w:rPr>
              <w:t>4</w:t>
            </w:r>
            <w:r w:rsidRPr="008E7440">
              <w:rPr>
                <w:rFonts w:ascii="Times New Roman" w:hAnsi="Times New Roman"/>
                <w:sz w:val="22"/>
                <w:szCs w:val="22"/>
                <w:lang w:val="lv-LV"/>
              </w:rPr>
              <w:t>0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1.40</w:t>
            </w:r>
          </w:p>
        </w:tc>
      </w:tr>
      <w:tr w:rsidR="00BF75A8" w:rsidTr="00766B89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F75A8" w:rsidRDefault="001C259B" w:rsidP="003D4C97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Esošo e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nkur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u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spēks</w:t>
            </w:r>
          </w:p>
          <w:p w:rsidR="00BF75A8" w:rsidRPr="00310C7F" w:rsidRDefault="00BF75A8" w:rsidP="001C259B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F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lv-LV"/>
              </w:rPr>
              <w:t>A,d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 / F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lv-LV"/>
              </w:rPr>
              <w:t xml:space="preserve">R,d 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= </w:t>
            </w:r>
            <w:r w:rsidR="001C259B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245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 xml:space="preserve">kN / </w:t>
            </w:r>
            <w:r w:rsidR="001C259B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5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2</w:t>
            </w:r>
            <w:r w:rsidR="001C259B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8</w:t>
            </w:r>
            <w:r w:rsidRPr="00310C7F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kN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</w:tcPr>
          <w:p w:rsidR="00BF75A8" w:rsidRDefault="00BF75A8" w:rsidP="001C259B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</w:t>
            </w:r>
            <w:r w:rsidR="001C259B">
              <w:rPr>
                <w:rFonts w:ascii="Times New Roman" w:hAnsi="Times New Roman"/>
                <w:sz w:val="22"/>
                <w:szCs w:val="22"/>
                <w:lang w:val="lv-LV"/>
              </w:rPr>
              <w:t>47</w:t>
            </w:r>
          </w:p>
        </w:tc>
        <w:tc>
          <w:tcPr>
            <w:tcW w:w="1665" w:type="dxa"/>
            <w:tcBorders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  <w:tr w:rsidR="00BF75A8" w:rsidTr="00BF75A8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Grunts masīva stabilitāte (KRANZ)</w:t>
            </w: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BF75A8" w:rsidRDefault="00BF75A8" w:rsidP="001C259B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0.8</w:t>
            </w:r>
            <w:r w:rsidR="001C259B">
              <w:rPr>
                <w:rFonts w:ascii="Times New Roman" w:hAnsi="Times New Roman"/>
                <w:sz w:val="22"/>
                <w:szCs w:val="22"/>
                <w:lang w:val="lv-LV"/>
              </w:rPr>
              <w:t>7</w:t>
            </w:r>
          </w:p>
        </w:tc>
        <w:tc>
          <w:tcPr>
            <w:tcW w:w="1665" w:type="dxa"/>
            <w:tcBorders>
              <w:bottom w:val="dotted" w:sz="4" w:space="0" w:color="auto"/>
              <w:right w:val="single" w:sz="4" w:space="0" w:color="auto"/>
            </w:tcBorders>
          </w:tcPr>
          <w:p w:rsidR="00BF75A8" w:rsidRDefault="00BF75A8" w:rsidP="003D4C97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  <w:tr w:rsidR="00BF75A8" w:rsidTr="000F086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E8283E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CB176F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 xml:space="preserve">Fasādes sienas </w:t>
            </w:r>
            <w:r w:rsidR="00CB176F">
              <w:rPr>
                <w:rFonts w:ascii="Times New Roman" w:hAnsi="Times New Roman"/>
                <w:sz w:val="22"/>
                <w:szCs w:val="22"/>
                <w:lang w:val="lv-LV"/>
              </w:rPr>
              <w:t>izliece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F75A8" w:rsidRPr="00540A0F" w:rsidRDefault="00BF75A8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75A8" w:rsidRDefault="00BF75A8" w:rsidP="001C259B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2.</w:t>
            </w:r>
            <w:r w:rsidR="001C259B">
              <w:rPr>
                <w:rFonts w:ascii="Times New Roman" w:hAnsi="Times New Roman"/>
                <w:sz w:val="22"/>
                <w:szCs w:val="22"/>
                <w:lang w:val="lv-LV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mm</w:t>
            </w:r>
          </w:p>
        </w:tc>
        <w:tc>
          <w:tcPr>
            <w:tcW w:w="1665" w:type="dxa"/>
            <w:tcBorders>
              <w:bottom w:val="single" w:sz="4" w:space="0" w:color="auto"/>
              <w:right w:val="single" w:sz="4" w:space="0" w:color="auto"/>
            </w:tcBorders>
          </w:tcPr>
          <w:p w:rsidR="00BF75A8" w:rsidRDefault="00FF02C2" w:rsidP="001C259B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</w:t>
            </w:r>
            <w:r w:rsidR="001C259B">
              <w:rPr>
                <w:rFonts w:ascii="Times New Roman" w:hAnsi="Times New Roman"/>
                <w:sz w:val="22"/>
                <w:szCs w:val="22"/>
                <w:lang w:val="lv-LV"/>
              </w:rPr>
              <w:t>2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1.</w:t>
            </w:r>
            <w:r w:rsidR="001C259B">
              <w:rPr>
                <w:rFonts w:ascii="Times New Roman" w:hAnsi="Times New Roman"/>
                <w:sz w:val="22"/>
                <w:szCs w:val="22"/>
                <w:lang w:val="lv-LV"/>
              </w:rPr>
              <w:t>7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mm</w:t>
            </w:r>
          </w:p>
        </w:tc>
      </w:tr>
      <w:tr w:rsidR="00BF75A8" w:rsidTr="00490F6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Pr="000F0862" w:rsidRDefault="00BF75A8" w:rsidP="0031749A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 w:rsidR="00BD087C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 w:rsidR="00BD087C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5</w:t>
            </w:r>
          </w:p>
          <w:p w:rsidR="00BF75A8" w:rsidRDefault="00BF75A8" w:rsidP="00B62D56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B62D56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Kopējā stabilitāte (BISHOP)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pie 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>faktiski esošie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>m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 xml:space="preserve"> dziļumi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>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5A8" w:rsidRDefault="00BF75A8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75A8" w:rsidRDefault="00BF75A8" w:rsidP="00B62D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0.7</w:t>
            </w:r>
            <w:r w:rsidR="00B62D56">
              <w:rPr>
                <w:rFonts w:ascii="Times New Roman" w:hAnsi="Times New Roman"/>
                <w:sz w:val="22"/>
                <w:szCs w:val="22"/>
                <w:lang w:val="lv-LV"/>
              </w:rPr>
              <w:t>9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  <w:tr w:rsidR="00BF75A8" w:rsidTr="00490F6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Pr="000F0862" w:rsidRDefault="00BF75A8" w:rsidP="00D82656">
            <w:pPr>
              <w:pStyle w:val="opsomming1"/>
              <w:spacing w:line="240" w:lineRule="auto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P1</w:t>
            </w:r>
            <w:r w:rsidR="00B62D56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8</w:t>
            </w:r>
            <w:r w:rsidRPr="000F0862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-</w:t>
            </w:r>
            <w:r w:rsidR="00B62D56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6</w:t>
            </w:r>
          </w:p>
          <w:p w:rsidR="00BF75A8" w:rsidRDefault="00B62D56" w:rsidP="00505EB3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perspektīvā iespējams**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B62D56">
            <w:pPr>
              <w:pStyle w:val="opsomming1"/>
              <w:spacing w:line="240" w:lineRule="auto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Kopējā stabilitāte (BISHOP)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5A8" w:rsidRDefault="00BF75A8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540A0F">
              <w:rPr>
                <w:rFonts w:ascii="Times New Roman" w:hAnsi="Times New Roman"/>
                <w:color w:val="000000"/>
                <w:sz w:val="24"/>
                <w:szCs w:val="24"/>
              </w:rPr>
              <w:t>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75A8" w:rsidRDefault="00B62D56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0.</w:t>
            </w:r>
            <w:r w:rsidR="00BF75A8">
              <w:rPr>
                <w:rFonts w:ascii="Times New Roman" w:hAnsi="Times New Roman"/>
                <w:sz w:val="22"/>
                <w:szCs w:val="22"/>
                <w:lang w:val="lv-LV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lv-LV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A8" w:rsidRDefault="00BF75A8" w:rsidP="00D82656">
            <w:pPr>
              <w:pStyle w:val="opsomming1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val="lv-LV"/>
              </w:rPr>
            </w:pPr>
            <w:r>
              <w:rPr>
                <w:rFonts w:ascii="Times New Roman" w:hAnsi="Times New Roman"/>
                <w:sz w:val="22"/>
                <w:szCs w:val="22"/>
                <w:lang w:val="lv-LV"/>
              </w:rPr>
              <w:t>&lt;1.0</w:t>
            </w:r>
          </w:p>
        </w:tc>
      </w:tr>
    </w:tbl>
    <w:p w:rsidR="00E40497" w:rsidRDefault="00490F6F" w:rsidP="00E8283E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 xml:space="preserve">* - </w:t>
      </w:r>
      <w:r w:rsidR="00114FB6">
        <w:rPr>
          <w:rFonts w:ascii="Times New Roman" w:hAnsi="Times New Roman"/>
          <w:sz w:val="22"/>
          <w:szCs w:val="22"/>
          <w:lang w:val="lv-LV"/>
        </w:rPr>
        <w:t>aprēķini veikti pie projektā noteiktā</w:t>
      </w:r>
      <w:r w:rsidR="0082249D">
        <w:rPr>
          <w:rFonts w:ascii="Times New Roman" w:hAnsi="Times New Roman"/>
          <w:sz w:val="22"/>
          <w:szCs w:val="22"/>
          <w:lang w:val="lv-LV"/>
        </w:rPr>
        <w:t>s</w:t>
      </w:r>
      <w:r w:rsidR="00114FB6">
        <w:rPr>
          <w:rFonts w:ascii="Times New Roman" w:hAnsi="Times New Roman"/>
          <w:sz w:val="22"/>
          <w:szCs w:val="22"/>
          <w:lang w:val="lv-LV"/>
        </w:rPr>
        <w:t xml:space="preserve"> gultnes dziļuma atzīm</w:t>
      </w:r>
      <w:r w:rsidR="0082249D">
        <w:rPr>
          <w:rFonts w:ascii="Times New Roman" w:hAnsi="Times New Roman"/>
          <w:sz w:val="22"/>
          <w:szCs w:val="22"/>
          <w:lang w:val="lv-LV"/>
        </w:rPr>
        <w:t>es</w:t>
      </w:r>
      <w:r w:rsidR="00114FB6">
        <w:rPr>
          <w:rFonts w:ascii="Times New Roman" w:hAnsi="Times New Roman"/>
          <w:sz w:val="22"/>
          <w:szCs w:val="22"/>
          <w:lang w:val="lv-LV"/>
        </w:rPr>
        <w:t xml:space="preserve"> -</w:t>
      </w:r>
      <w:r w:rsidR="0082249D">
        <w:rPr>
          <w:rFonts w:ascii="Times New Roman" w:hAnsi="Times New Roman"/>
          <w:sz w:val="22"/>
          <w:szCs w:val="22"/>
          <w:lang w:val="lv-LV"/>
        </w:rPr>
        <w:t>7</w:t>
      </w:r>
      <w:r w:rsidR="00114FB6">
        <w:rPr>
          <w:rFonts w:ascii="Times New Roman" w:hAnsi="Times New Roman"/>
          <w:sz w:val="22"/>
          <w:szCs w:val="22"/>
          <w:lang w:val="lv-LV"/>
        </w:rPr>
        <w:t>.</w:t>
      </w:r>
      <w:r w:rsidR="0082249D">
        <w:rPr>
          <w:rFonts w:ascii="Times New Roman" w:hAnsi="Times New Roman"/>
          <w:sz w:val="22"/>
          <w:szCs w:val="22"/>
          <w:lang w:val="lv-LV"/>
        </w:rPr>
        <w:t>0</w:t>
      </w:r>
      <w:r w:rsidR="00114FB6">
        <w:rPr>
          <w:rFonts w:ascii="Times New Roman" w:hAnsi="Times New Roman"/>
          <w:sz w:val="22"/>
          <w:szCs w:val="22"/>
          <w:lang w:val="lv-LV"/>
        </w:rPr>
        <w:t>0m BAS,</w:t>
      </w:r>
    </w:p>
    <w:p w:rsidR="00114FB6" w:rsidRDefault="00114FB6" w:rsidP="00114FB6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 xml:space="preserve">** - aprēķini veikti pie </w:t>
      </w:r>
      <w:r w:rsidR="0082249D">
        <w:rPr>
          <w:rFonts w:ascii="Times New Roman" w:hAnsi="Times New Roman"/>
          <w:sz w:val="22"/>
          <w:szCs w:val="22"/>
          <w:lang w:val="lv-LV"/>
        </w:rPr>
        <w:t>perspektīvā iespējamā</w:t>
      </w:r>
      <w:r w:rsidR="008E7440">
        <w:rPr>
          <w:rFonts w:ascii="Times New Roman" w:hAnsi="Times New Roman"/>
          <w:sz w:val="22"/>
          <w:szCs w:val="22"/>
          <w:lang w:val="lv-LV"/>
        </w:rPr>
        <w:t>s</w:t>
      </w:r>
      <w:r w:rsidR="0082249D">
        <w:rPr>
          <w:rFonts w:ascii="Times New Roman" w:hAnsi="Times New Roman"/>
          <w:sz w:val="22"/>
          <w:szCs w:val="22"/>
          <w:lang w:val="lv-LV"/>
        </w:rPr>
        <w:t xml:space="preserve"> g</w:t>
      </w:r>
      <w:r>
        <w:rPr>
          <w:rFonts w:ascii="Times New Roman" w:hAnsi="Times New Roman"/>
          <w:sz w:val="22"/>
          <w:szCs w:val="22"/>
          <w:lang w:val="lv-LV"/>
        </w:rPr>
        <w:t>ultnes dziļuma atzīm</w:t>
      </w:r>
      <w:r w:rsidR="0082249D">
        <w:rPr>
          <w:rFonts w:ascii="Times New Roman" w:hAnsi="Times New Roman"/>
          <w:sz w:val="22"/>
          <w:szCs w:val="22"/>
          <w:lang w:val="lv-LV"/>
        </w:rPr>
        <w:t>es</w:t>
      </w:r>
      <w:r w:rsidR="00505EB3">
        <w:rPr>
          <w:rFonts w:ascii="Times New Roman" w:hAnsi="Times New Roman"/>
          <w:sz w:val="22"/>
          <w:szCs w:val="22"/>
          <w:lang w:val="lv-LV"/>
        </w:rPr>
        <w:t xml:space="preserve"> </w:t>
      </w:r>
      <w:r>
        <w:rPr>
          <w:rFonts w:ascii="Times New Roman" w:hAnsi="Times New Roman"/>
          <w:sz w:val="22"/>
          <w:szCs w:val="22"/>
          <w:lang w:val="lv-LV"/>
        </w:rPr>
        <w:t>-</w:t>
      </w:r>
      <w:r w:rsidR="00505EB3">
        <w:rPr>
          <w:rFonts w:ascii="Times New Roman" w:hAnsi="Times New Roman"/>
          <w:sz w:val="22"/>
          <w:szCs w:val="22"/>
          <w:lang w:val="lv-LV"/>
        </w:rPr>
        <w:t>10</w:t>
      </w:r>
      <w:r>
        <w:rPr>
          <w:rFonts w:ascii="Times New Roman" w:hAnsi="Times New Roman"/>
          <w:sz w:val="22"/>
          <w:szCs w:val="22"/>
          <w:lang w:val="lv-LV"/>
        </w:rPr>
        <w:t>.</w:t>
      </w:r>
      <w:r w:rsidR="00505EB3">
        <w:rPr>
          <w:rFonts w:ascii="Times New Roman" w:hAnsi="Times New Roman"/>
          <w:sz w:val="22"/>
          <w:szCs w:val="22"/>
          <w:lang w:val="lv-LV"/>
        </w:rPr>
        <w:t>0</w:t>
      </w:r>
      <w:r>
        <w:rPr>
          <w:rFonts w:ascii="Times New Roman" w:hAnsi="Times New Roman"/>
          <w:sz w:val="22"/>
          <w:szCs w:val="22"/>
          <w:lang w:val="lv-LV"/>
        </w:rPr>
        <w:t>0m BAS</w:t>
      </w:r>
      <w:r w:rsidR="008E7440">
        <w:rPr>
          <w:rFonts w:ascii="Times New Roman" w:hAnsi="Times New Roman"/>
          <w:sz w:val="22"/>
          <w:szCs w:val="22"/>
          <w:lang w:val="lv-LV"/>
        </w:rPr>
        <w:t xml:space="preserve"> ar papildus enkurojumu.</w:t>
      </w:r>
    </w:p>
    <w:p w:rsidR="00505EB3" w:rsidRDefault="00505EB3" w:rsidP="00505EB3">
      <w:pPr>
        <w:pStyle w:val="Heading2"/>
        <w:numPr>
          <w:ilvl w:val="0"/>
          <w:numId w:val="0"/>
        </w:numPr>
        <w:spacing w:before="0" w:line="240" w:lineRule="auto"/>
        <w:rPr>
          <w:rFonts w:ascii="Times New Roman" w:hAnsi="Times New Roman"/>
          <w:color w:val="000000"/>
          <w:sz w:val="22"/>
          <w:szCs w:val="22"/>
          <w:lang w:val="lv-LV"/>
        </w:rPr>
      </w:pPr>
    </w:p>
    <w:p w:rsidR="003F51C0" w:rsidRPr="003F51C0" w:rsidRDefault="003F51C0" w:rsidP="003F51C0">
      <w:pPr>
        <w:pStyle w:val="Standaardzonderwitregel"/>
      </w:pPr>
    </w:p>
    <w:p w:rsidR="00505EB3" w:rsidRPr="00462481" w:rsidRDefault="00505EB3" w:rsidP="00505EB3">
      <w:pPr>
        <w:pStyle w:val="Heading2"/>
        <w:numPr>
          <w:ilvl w:val="0"/>
          <w:numId w:val="0"/>
        </w:numPr>
        <w:spacing w:before="0" w:line="240" w:lineRule="auto"/>
        <w:rPr>
          <w:rFonts w:ascii="Times New Roman" w:hAnsi="Times New Roman"/>
          <w:color w:val="000000"/>
          <w:sz w:val="22"/>
          <w:szCs w:val="22"/>
          <w:lang w:val="lv-LV"/>
        </w:rPr>
      </w:pPr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>P1.</w:t>
      </w:r>
      <w:r>
        <w:rPr>
          <w:rFonts w:ascii="Times New Roman" w:hAnsi="Times New Roman"/>
          <w:color w:val="000000"/>
          <w:sz w:val="22"/>
          <w:szCs w:val="22"/>
          <w:lang w:val="lv-LV"/>
        </w:rPr>
        <w:t>4</w:t>
      </w:r>
      <w:r w:rsidRPr="00462481">
        <w:rPr>
          <w:rFonts w:ascii="Times New Roman" w:hAnsi="Times New Roman"/>
          <w:color w:val="000000"/>
          <w:sz w:val="22"/>
          <w:szCs w:val="22"/>
          <w:lang w:val="lv-LV"/>
        </w:rPr>
        <w:t>. S</w:t>
      </w:r>
      <w:r>
        <w:rPr>
          <w:rFonts w:ascii="Times New Roman" w:hAnsi="Times New Roman"/>
          <w:color w:val="000000"/>
          <w:sz w:val="22"/>
          <w:szCs w:val="22"/>
          <w:lang w:val="lv-LV"/>
        </w:rPr>
        <w:t>ecinājumi un veicamie pasākumi</w:t>
      </w:r>
    </w:p>
    <w:p w:rsidR="002041F5" w:rsidRDefault="00684118" w:rsidP="00505EB3">
      <w:pPr>
        <w:pStyle w:val="Heading4"/>
        <w:ind w:firstLine="357"/>
        <w:rPr>
          <w:rFonts w:ascii="Times New Roman" w:hAnsi="Times New Roman"/>
          <w:b w:val="0"/>
          <w:sz w:val="22"/>
          <w:szCs w:val="22"/>
          <w:lang w:val="lv-LV"/>
        </w:rPr>
      </w:pPr>
      <w:r>
        <w:rPr>
          <w:rFonts w:ascii="Times New Roman" w:hAnsi="Times New Roman"/>
          <w:b w:val="0"/>
          <w:sz w:val="22"/>
          <w:szCs w:val="22"/>
          <w:lang w:val="lv-LV"/>
        </w:rPr>
        <w:t>Pārbaudes aprēķinu rezultāti rāda, ka kritiskie parametri piestātnes drošības novērtējumam ir fasādes sienas stiprība un grunts pretestība fasādes sienas priekšā (P1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>8</w:t>
      </w:r>
      <w:r>
        <w:rPr>
          <w:rFonts w:ascii="Times New Roman" w:hAnsi="Times New Roman"/>
          <w:b w:val="0"/>
          <w:sz w:val="22"/>
          <w:szCs w:val="22"/>
          <w:lang w:val="lv-LV"/>
        </w:rPr>
        <w:t>-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>1</w:t>
      </w:r>
      <w:r>
        <w:rPr>
          <w:rFonts w:ascii="Times New Roman" w:hAnsi="Times New Roman"/>
          <w:b w:val="0"/>
          <w:sz w:val="22"/>
          <w:szCs w:val="22"/>
          <w:lang w:val="lv-LV"/>
        </w:rPr>
        <w:t>), kuri normālā ekspluatācijas situācijā neatbilst EAU 2004 rekomendācijām. Tas izskaidrojams ar to, ka piestātne projektēta pēc S</w:t>
      </w:r>
      <w:r w:rsidR="00BB1A96">
        <w:rPr>
          <w:rFonts w:ascii="Times New Roman" w:hAnsi="Times New Roman"/>
          <w:b w:val="0"/>
          <w:sz w:val="22"/>
          <w:szCs w:val="22"/>
          <w:lang w:val="lv-LV"/>
        </w:rPr>
        <w:t>N</w:t>
      </w:r>
      <w:r>
        <w:rPr>
          <w:rFonts w:ascii="Times New Roman" w:hAnsi="Times New Roman"/>
          <w:b w:val="0"/>
          <w:sz w:val="22"/>
          <w:szCs w:val="22"/>
          <w:lang w:val="lv-LV"/>
        </w:rPr>
        <w:t>iP normām</w:t>
      </w:r>
      <w:r w:rsidR="00BB1A96">
        <w:rPr>
          <w:rFonts w:ascii="Times New Roman" w:hAnsi="Times New Roman"/>
          <w:b w:val="0"/>
          <w:sz w:val="22"/>
          <w:szCs w:val="22"/>
          <w:lang w:val="lv-LV"/>
        </w:rPr>
        <w:t>, kur drošības prasības ir zemākas.</w:t>
      </w:r>
      <w:r w:rsidR="00054EF9">
        <w:rPr>
          <w:rFonts w:ascii="Times New Roman" w:hAnsi="Times New Roman"/>
          <w:b w:val="0"/>
          <w:sz w:val="22"/>
          <w:szCs w:val="22"/>
          <w:lang w:val="lv-LV"/>
        </w:rPr>
        <w:t xml:space="preserve"> Pārējie robežstāvokļa rādītāji nepārsniedz pieļaujamos lielumus</w:t>
      </w:r>
      <w:r w:rsidR="00CA0070">
        <w:rPr>
          <w:rFonts w:ascii="Times New Roman" w:hAnsi="Times New Roman"/>
          <w:b w:val="0"/>
          <w:sz w:val="22"/>
          <w:szCs w:val="22"/>
          <w:lang w:val="lv-LV"/>
        </w:rPr>
        <w:t xml:space="preserve">, tomēr japievērš uzmanība tam, ka 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 xml:space="preserve">jau </w:t>
      </w:r>
      <w:r w:rsidR="00CA0070">
        <w:rPr>
          <w:rFonts w:ascii="Times New Roman" w:hAnsi="Times New Roman"/>
          <w:b w:val="0"/>
          <w:sz w:val="22"/>
          <w:szCs w:val="22"/>
          <w:lang w:val="lv-LV"/>
        </w:rPr>
        <w:t>pie p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>rojektā noteiktā</w:t>
      </w:r>
      <w:r w:rsidR="00CA0070">
        <w:rPr>
          <w:rFonts w:ascii="Times New Roman" w:hAnsi="Times New Roman"/>
          <w:b w:val="0"/>
          <w:sz w:val="22"/>
          <w:szCs w:val="22"/>
          <w:lang w:val="lv-LV"/>
        </w:rPr>
        <w:t xml:space="preserve"> dziļuma piestātnes priekšā 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>(-7.0m)</w:t>
      </w:r>
      <w:r w:rsidR="00CA0070">
        <w:rPr>
          <w:rFonts w:ascii="Times New Roman" w:hAnsi="Times New Roman"/>
          <w:b w:val="0"/>
          <w:sz w:val="22"/>
          <w:szCs w:val="22"/>
          <w:lang w:val="lv-LV"/>
        </w:rPr>
        <w:t xml:space="preserve"> enkuru nestspēja ir ļoti tuvu savam robežlielumam</w:t>
      </w:r>
      <w:r w:rsidR="00B57855">
        <w:rPr>
          <w:rFonts w:ascii="Times New Roman" w:hAnsi="Times New Roman"/>
          <w:b w:val="0"/>
          <w:sz w:val="22"/>
          <w:szCs w:val="22"/>
          <w:lang w:val="lv-LV"/>
        </w:rPr>
        <w:t xml:space="preserve"> pēc EAU 2004 prasībām</w:t>
      </w:r>
      <w:r w:rsidR="00054EF9">
        <w:rPr>
          <w:rFonts w:ascii="Times New Roman" w:hAnsi="Times New Roman"/>
          <w:b w:val="0"/>
          <w:sz w:val="22"/>
          <w:szCs w:val="22"/>
          <w:lang w:val="lv-LV"/>
        </w:rPr>
        <w:t>.</w:t>
      </w:r>
    </w:p>
    <w:p w:rsidR="003F51C0" w:rsidRPr="003F51C0" w:rsidRDefault="003F51C0" w:rsidP="003F51C0">
      <w:pPr>
        <w:pStyle w:val="Standaardzonderwitregel"/>
      </w:pPr>
    </w:p>
    <w:p w:rsidR="00684118" w:rsidRDefault="00684118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ab/>
        <w:t>Aprēķinātās piestātnes nesošo elementu deformācijas nevar radīt problēmas normālai piestātnes ekspluatācijai.</w:t>
      </w:r>
      <w:r w:rsidR="00433886">
        <w:rPr>
          <w:rFonts w:ascii="Times New Roman" w:hAnsi="Times New Roman"/>
          <w:sz w:val="22"/>
          <w:szCs w:val="22"/>
          <w:lang w:val="lv-LV"/>
        </w:rPr>
        <w:t xml:space="preserve"> Piestātnes </w:t>
      </w:r>
      <w:r w:rsidR="005C6B03">
        <w:rPr>
          <w:rFonts w:ascii="Times New Roman" w:hAnsi="Times New Roman"/>
          <w:sz w:val="22"/>
          <w:szCs w:val="22"/>
          <w:lang w:val="lv-LV"/>
        </w:rPr>
        <w:t xml:space="preserve">teritorijas </w:t>
      </w:r>
      <w:r w:rsidR="00433886">
        <w:rPr>
          <w:rFonts w:ascii="Times New Roman" w:hAnsi="Times New Roman"/>
          <w:sz w:val="22"/>
          <w:szCs w:val="22"/>
          <w:lang w:val="lv-LV"/>
        </w:rPr>
        <w:t>segumu deformācijas</w:t>
      </w:r>
      <w:r w:rsidR="00B22856">
        <w:rPr>
          <w:rFonts w:ascii="Times New Roman" w:hAnsi="Times New Roman"/>
          <w:sz w:val="22"/>
          <w:szCs w:val="22"/>
          <w:lang w:val="lv-LV"/>
        </w:rPr>
        <w:t xml:space="preserve"> un iebrukumus</w:t>
      </w:r>
      <w:r w:rsidR="00433886">
        <w:rPr>
          <w:rFonts w:ascii="Times New Roman" w:hAnsi="Times New Roman"/>
          <w:sz w:val="22"/>
          <w:szCs w:val="22"/>
          <w:lang w:val="lv-LV"/>
        </w:rPr>
        <w:t xml:space="preserve"> izraisa aizbēruma grunts noplūde pa </w:t>
      </w:r>
      <w:r w:rsidR="00433886">
        <w:rPr>
          <w:rFonts w:ascii="Times New Roman" w:hAnsi="Times New Roman"/>
          <w:sz w:val="22"/>
          <w:szCs w:val="22"/>
          <w:lang w:val="lv-LV"/>
        </w:rPr>
        <w:lastRenderedPageBreak/>
        <w:t>spraugām starp čaulpāļiem</w:t>
      </w:r>
      <w:r w:rsidR="00B22856">
        <w:rPr>
          <w:rFonts w:ascii="Times New Roman" w:hAnsi="Times New Roman"/>
          <w:sz w:val="22"/>
          <w:szCs w:val="22"/>
          <w:lang w:val="lv-LV"/>
        </w:rPr>
        <w:t xml:space="preserve"> un zem spraugu seglīstēm, jo piestātnei Nr.17 tuvākajā galā </w:t>
      </w:r>
      <w:r w:rsidR="005C6B03">
        <w:rPr>
          <w:rFonts w:ascii="Times New Roman" w:hAnsi="Times New Roman"/>
          <w:sz w:val="22"/>
          <w:szCs w:val="22"/>
          <w:lang w:val="lv-LV"/>
        </w:rPr>
        <w:t xml:space="preserve">faktiskais </w:t>
      </w:r>
      <w:r w:rsidR="00B22856">
        <w:rPr>
          <w:rFonts w:ascii="Times New Roman" w:hAnsi="Times New Roman"/>
          <w:sz w:val="22"/>
          <w:szCs w:val="22"/>
          <w:lang w:val="lv-LV"/>
        </w:rPr>
        <w:t xml:space="preserve">dziļums pie piestātnes </w:t>
      </w:r>
      <w:r w:rsidR="005043A5">
        <w:rPr>
          <w:rFonts w:ascii="Times New Roman" w:hAnsi="Times New Roman"/>
          <w:sz w:val="22"/>
          <w:szCs w:val="22"/>
          <w:lang w:val="lv-LV"/>
        </w:rPr>
        <w:t xml:space="preserve">(līdz -9.7m) </w:t>
      </w:r>
      <w:r w:rsidR="00B22856">
        <w:rPr>
          <w:rFonts w:ascii="Times New Roman" w:hAnsi="Times New Roman"/>
          <w:sz w:val="22"/>
          <w:szCs w:val="22"/>
          <w:lang w:val="lv-LV"/>
        </w:rPr>
        <w:t>ievērojami pārsniedz projektā noteikto</w:t>
      </w:r>
      <w:r w:rsidR="00433886">
        <w:rPr>
          <w:rFonts w:ascii="Times New Roman" w:hAnsi="Times New Roman"/>
          <w:sz w:val="22"/>
          <w:szCs w:val="22"/>
          <w:lang w:val="lv-LV"/>
        </w:rPr>
        <w:t>.</w:t>
      </w:r>
    </w:p>
    <w:p w:rsidR="00054EF9" w:rsidRDefault="00054EF9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</w:p>
    <w:p w:rsidR="00BB1A96" w:rsidRDefault="00BB1A96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ab/>
      </w:r>
      <w:r w:rsidR="00433886">
        <w:rPr>
          <w:rFonts w:ascii="Times New Roman" w:hAnsi="Times New Roman"/>
          <w:sz w:val="22"/>
          <w:szCs w:val="22"/>
          <w:lang w:val="lv-LV"/>
        </w:rPr>
        <w:t>No iepriekš minētā var secināt, ka k</w:t>
      </w:r>
      <w:r>
        <w:rPr>
          <w:rFonts w:ascii="Times New Roman" w:hAnsi="Times New Roman"/>
          <w:sz w:val="22"/>
          <w:szCs w:val="22"/>
          <w:lang w:val="lv-LV"/>
        </w:rPr>
        <w:t xml:space="preserve">opumā piestātnes ekspluatācija </w:t>
      </w:r>
      <w:r w:rsidR="00433886">
        <w:rPr>
          <w:rFonts w:ascii="Times New Roman" w:hAnsi="Times New Roman"/>
          <w:sz w:val="22"/>
          <w:szCs w:val="22"/>
          <w:lang w:val="lv-LV"/>
        </w:rPr>
        <w:t>būs</w:t>
      </w:r>
      <w:r>
        <w:rPr>
          <w:rFonts w:ascii="Times New Roman" w:hAnsi="Times New Roman"/>
          <w:sz w:val="22"/>
          <w:szCs w:val="22"/>
          <w:lang w:val="lv-LV"/>
        </w:rPr>
        <w:t xml:space="preserve"> droša, ja tik</w:t>
      </w:r>
      <w:r w:rsidR="00433886">
        <w:rPr>
          <w:rFonts w:ascii="Times New Roman" w:hAnsi="Times New Roman"/>
          <w:sz w:val="22"/>
          <w:szCs w:val="22"/>
          <w:lang w:val="lv-LV"/>
        </w:rPr>
        <w:t>s</w:t>
      </w:r>
      <w:r>
        <w:rPr>
          <w:rFonts w:ascii="Times New Roman" w:hAnsi="Times New Roman"/>
          <w:sz w:val="22"/>
          <w:szCs w:val="22"/>
          <w:lang w:val="lv-LV"/>
        </w:rPr>
        <w:t xml:space="preserve"> veikti sekojoši pasākumi:</w:t>
      </w:r>
    </w:p>
    <w:p w:rsidR="003F51C0" w:rsidRDefault="003F51C0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</w:p>
    <w:p w:rsidR="00BB1A96" w:rsidRDefault="00BB1A96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ab/>
      </w:r>
      <w:r>
        <w:rPr>
          <w:rFonts w:ascii="Times New Roman" w:hAnsi="Times New Roman"/>
          <w:sz w:val="22"/>
          <w:szCs w:val="22"/>
          <w:lang w:val="lv-LV"/>
        </w:rPr>
        <w:tab/>
        <w:t>1) fasādes sienas dz/b čaulpāļu remonts</w:t>
      </w:r>
      <w:r w:rsidR="00433886">
        <w:rPr>
          <w:rFonts w:ascii="Times New Roman" w:hAnsi="Times New Roman"/>
          <w:sz w:val="22"/>
          <w:szCs w:val="22"/>
          <w:lang w:val="lv-LV"/>
        </w:rPr>
        <w:t>,</w:t>
      </w:r>
      <w:r>
        <w:rPr>
          <w:rFonts w:ascii="Times New Roman" w:hAnsi="Times New Roman"/>
          <w:sz w:val="22"/>
          <w:szCs w:val="22"/>
          <w:lang w:val="lv-LV"/>
        </w:rPr>
        <w:t xml:space="preserve"> atjauno</w:t>
      </w:r>
      <w:r w:rsidR="00433886">
        <w:rPr>
          <w:rFonts w:ascii="Times New Roman" w:hAnsi="Times New Roman"/>
          <w:sz w:val="22"/>
          <w:szCs w:val="22"/>
          <w:lang w:val="lv-LV"/>
        </w:rPr>
        <w:t>jo</w:t>
      </w:r>
      <w:r>
        <w:rPr>
          <w:rFonts w:ascii="Times New Roman" w:hAnsi="Times New Roman"/>
          <w:sz w:val="22"/>
          <w:szCs w:val="22"/>
          <w:lang w:val="lv-LV"/>
        </w:rPr>
        <w:t>t to sākotnēj</w:t>
      </w:r>
      <w:r w:rsidR="00433886">
        <w:rPr>
          <w:rFonts w:ascii="Times New Roman" w:hAnsi="Times New Roman"/>
          <w:sz w:val="22"/>
          <w:szCs w:val="22"/>
          <w:lang w:val="lv-LV"/>
        </w:rPr>
        <w:t>o</w:t>
      </w:r>
      <w:r>
        <w:rPr>
          <w:rFonts w:ascii="Times New Roman" w:hAnsi="Times New Roman"/>
          <w:sz w:val="22"/>
          <w:szCs w:val="22"/>
          <w:lang w:val="lv-LV"/>
        </w:rPr>
        <w:t xml:space="preserve"> nestspēj</w:t>
      </w:r>
      <w:r w:rsidR="00433886">
        <w:rPr>
          <w:rFonts w:ascii="Times New Roman" w:hAnsi="Times New Roman"/>
          <w:sz w:val="22"/>
          <w:szCs w:val="22"/>
          <w:lang w:val="lv-LV"/>
        </w:rPr>
        <w:t>u</w:t>
      </w:r>
      <w:r w:rsidR="003F51C0">
        <w:rPr>
          <w:rFonts w:ascii="Times New Roman" w:hAnsi="Times New Roman"/>
          <w:sz w:val="22"/>
          <w:szCs w:val="22"/>
          <w:lang w:val="lv-LV"/>
        </w:rPr>
        <w:t>;</w:t>
      </w:r>
    </w:p>
    <w:p w:rsidR="003F51C0" w:rsidRDefault="003F51C0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</w:p>
    <w:p w:rsidR="003F51C0" w:rsidRDefault="003F51C0" w:rsidP="00984BF2">
      <w:pPr>
        <w:pStyle w:val="opsomming1"/>
        <w:spacing w:line="240" w:lineRule="auto"/>
        <w:ind w:left="714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>2) pie izbūvētas gultnes rievsienas tik</w:t>
      </w:r>
      <w:r w:rsidR="00984BF2">
        <w:rPr>
          <w:rFonts w:ascii="Times New Roman" w:hAnsi="Times New Roman"/>
          <w:sz w:val="22"/>
          <w:szCs w:val="22"/>
          <w:lang w:val="lv-LV"/>
        </w:rPr>
        <w:t>s</w:t>
      </w:r>
      <w:r>
        <w:rPr>
          <w:rFonts w:ascii="Times New Roman" w:hAnsi="Times New Roman"/>
          <w:sz w:val="22"/>
          <w:szCs w:val="22"/>
          <w:lang w:val="lv-LV"/>
        </w:rPr>
        <w:t xml:space="preserve"> nodrošināts, ka gultnes dziļuma atzīme piestātnes priekšā 20m platā joslā nepārsniedz projektā</w:t>
      </w:r>
      <w:r w:rsidR="00054EF9">
        <w:rPr>
          <w:rFonts w:ascii="Times New Roman" w:hAnsi="Times New Roman"/>
          <w:sz w:val="22"/>
          <w:szCs w:val="22"/>
          <w:lang w:val="lv-LV"/>
        </w:rPr>
        <w:t xml:space="preserve"> noteikto atzīmi -</w:t>
      </w:r>
      <w:r w:rsidR="005043A5">
        <w:rPr>
          <w:rFonts w:ascii="Times New Roman" w:hAnsi="Times New Roman"/>
          <w:sz w:val="22"/>
          <w:szCs w:val="22"/>
          <w:lang w:val="lv-LV"/>
        </w:rPr>
        <w:t>7</w:t>
      </w:r>
      <w:r w:rsidR="00054EF9">
        <w:rPr>
          <w:rFonts w:ascii="Times New Roman" w:hAnsi="Times New Roman"/>
          <w:sz w:val="22"/>
          <w:szCs w:val="22"/>
          <w:lang w:val="lv-LV"/>
        </w:rPr>
        <w:t>.</w:t>
      </w:r>
      <w:r w:rsidR="005043A5">
        <w:rPr>
          <w:rFonts w:ascii="Times New Roman" w:hAnsi="Times New Roman"/>
          <w:sz w:val="22"/>
          <w:szCs w:val="22"/>
          <w:lang w:val="lv-LV"/>
        </w:rPr>
        <w:t>0</w:t>
      </w:r>
      <w:r w:rsidR="00054EF9">
        <w:rPr>
          <w:rFonts w:ascii="Times New Roman" w:hAnsi="Times New Roman"/>
          <w:sz w:val="22"/>
          <w:szCs w:val="22"/>
          <w:lang w:val="lv-LV"/>
        </w:rPr>
        <w:t>0m BAS</w:t>
      </w:r>
      <w:r w:rsidR="005043A5">
        <w:rPr>
          <w:rFonts w:ascii="Times New Roman" w:hAnsi="Times New Roman"/>
          <w:sz w:val="22"/>
          <w:szCs w:val="22"/>
          <w:lang w:val="lv-LV"/>
        </w:rPr>
        <w:t>. Īslaicīgi dziļums var sasniegt -7.75m atzīmi</w:t>
      </w:r>
      <w:r w:rsidR="00A17573">
        <w:rPr>
          <w:rFonts w:ascii="Times New Roman" w:hAnsi="Times New Roman"/>
          <w:sz w:val="22"/>
          <w:szCs w:val="22"/>
          <w:lang w:val="lv-LV"/>
        </w:rPr>
        <w:t>, bet tad iespējami īsā laikā ir jāatjauno projektā noteiktais dziļums. Būtu jāierobežo prāmju dzenskrūvju darbība piestātņu tuvumā</w:t>
      </w:r>
      <w:r w:rsidR="00054EF9">
        <w:rPr>
          <w:rFonts w:ascii="Times New Roman" w:hAnsi="Times New Roman"/>
          <w:sz w:val="22"/>
          <w:szCs w:val="22"/>
          <w:lang w:val="lv-LV"/>
        </w:rPr>
        <w:t>;</w:t>
      </w:r>
    </w:p>
    <w:p w:rsidR="00054EF9" w:rsidRDefault="00054EF9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</w:p>
    <w:p w:rsidR="00054EF9" w:rsidRDefault="00054EF9" w:rsidP="00684118">
      <w:pPr>
        <w:pStyle w:val="opsomming1"/>
        <w:spacing w:line="240" w:lineRule="auto"/>
        <w:rPr>
          <w:rFonts w:ascii="Times New Roman" w:hAnsi="Times New Roman"/>
          <w:sz w:val="22"/>
          <w:szCs w:val="22"/>
          <w:lang w:val="lv-LV"/>
        </w:rPr>
      </w:pPr>
      <w:r>
        <w:rPr>
          <w:rFonts w:ascii="Times New Roman" w:hAnsi="Times New Roman"/>
          <w:sz w:val="22"/>
          <w:szCs w:val="22"/>
          <w:lang w:val="lv-LV"/>
        </w:rPr>
        <w:tab/>
      </w:r>
      <w:r>
        <w:rPr>
          <w:rFonts w:ascii="Times New Roman" w:hAnsi="Times New Roman"/>
          <w:sz w:val="22"/>
          <w:szCs w:val="22"/>
          <w:lang w:val="lv-LV"/>
        </w:rPr>
        <w:tab/>
        <w:t>3) tik</w:t>
      </w:r>
      <w:r w:rsidR="00984BF2">
        <w:rPr>
          <w:rFonts w:ascii="Times New Roman" w:hAnsi="Times New Roman"/>
          <w:sz w:val="22"/>
          <w:szCs w:val="22"/>
          <w:lang w:val="lv-LV"/>
        </w:rPr>
        <w:t>s</w:t>
      </w:r>
      <w:r>
        <w:rPr>
          <w:rFonts w:ascii="Times New Roman" w:hAnsi="Times New Roman"/>
          <w:sz w:val="22"/>
          <w:szCs w:val="22"/>
          <w:lang w:val="lv-LV"/>
        </w:rPr>
        <w:t xml:space="preserve"> nodrošināta fasādes sienas grunts necaurlaidība.</w:t>
      </w:r>
    </w:p>
    <w:p w:rsidR="00CA0070" w:rsidRPr="00CA0070" w:rsidRDefault="00CA0070" w:rsidP="00CA0070">
      <w:pPr>
        <w:pStyle w:val="Standaardzonderwitregel"/>
        <w:rPr>
          <w:rFonts w:ascii="Times New Roman" w:hAnsi="Times New Roman"/>
          <w:sz w:val="22"/>
          <w:szCs w:val="22"/>
        </w:rPr>
      </w:pPr>
    </w:p>
    <w:p w:rsidR="00CA0070" w:rsidRPr="00CA0070" w:rsidRDefault="00CA0070" w:rsidP="00CA0070">
      <w:pPr>
        <w:rPr>
          <w:rFonts w:ascii="Times New Roman" w:hAnsi="Times New Roman"/>
          <w:sz w:val="22"/>
          <w:szCs w:val="22"/>
        </w:rPr>
      </w:pPr>
      <w:r w:rsidRPr="00CA0070">
        <w:rPr>
          <w:rFonts w:ascii="Times New Roman" w:hAnsi="Times New Roman"/>
          <w:sz w:val="22"/>
          <w:szCs w:val="22"/>
        </w:rPr>
        <w:t>Pieli</w:t>
      </w:r>
      <w:r>
        <w:rPr>
          <w:rFonts w:ascii="Times New Roman" w:hAnsi="Times New Roman"/>
          <w:sz w:val="22"/>
          <w:szCs w:val="22"/>
        </w:rPr>
        <w:t>k</w:t>
      </w:r>
      <w:r w:rsidRPr="00CA0070">
        <w:rPr>
          <w:rFonts w:ascii="Times New Roman" w:hAnsi="Times New Roman"/>
          <w:sz w:val="22"/>
          <w:szCs w:val="22"/>
        </w:rPr>
        <w:t>umā</w:t>
      </w:r>
      <w:r>
        <w:rPr>
          <w:rFonts w:ascii="Times New Roman" w:hAnsi="Times New Roman"/>
          <w:sz w:val="22"/>
          <w:szCs w:val="22"/>
        </w:rPr>
        <w:t xml:space="preserve">: </w:t>
      </w:r>
      <w:r>
        <w:rPr>
          <w:rFonts w:ascii="Times New Roman" w:hAnsi="Times New Roman"/>
          <w:sz w:val="22"/>
          <w:szCs w:val="22"/>
        </w:rPr>
        <w:tab/>
      </w:r>
      <w:r w:rsidR="007E3B1C">
        <w:rPr>
          <w:rFonts w:ascii="Times New Roman" w:hAnsi="Times New Roman"/>
          <w:sz w:val="22"/>
          <w:szCs w:val="22"/>
        </w:rPr>
        <w:tab/>
        <w:t>aprēķinu rezultāti uz 6 lpp.</w:t>
      </w:r>
    </w:p>
    <w:p w:rsidR="00CA0070" w:rsidRPr="00CA0070" w:rsidRDefault="00CA0070" w:rsidP="00CA0070">
      <w:pPr>
        <w:rPr>
          <w:rFonts w:ascii="Times New Roman" w:hAnsi="Times New Roman"/>
          <w:sz w:val="22"/>
          <w:szCs w:val="22"/>
        </w:rPr>
      </w:pPr>
    </w:p>
    <w:p w:rsidR="00CA0070" w:rsidRDefault="00CA0070" w:rsidP="00CA0070">
      <w:pPr>
        <w:rPr>
          <w:rFonts w:ascii="Times New Roman" w:hAnsi="Times New Roman"/>
          <w:sz w:val="22"/>
          <w:szCs w:val="22"/>
        </w:rPr>
      </w:pPr>
    </w:p>
    <w:p w:rsidR="007E3B1C" w:rsidRPr="00CA0070" w:rsidRDefault="007E3B1C" w:rsidP="00CA0070">
      <w:pPr>
        <w:rPr>
          <w:rFonts w:ascii="Times New Roman" w:hAnsi="Times New Roman"/>
          <w:sz w:val="22"/>
          <w:szCs w:val="22"/>
        </w:rPr>
      </w:pPr>
    </w:p>
    <w:bookmarkEnd w:id="1"/>
    <w:bookmarkEnd w:id="5"/>
    <w:p w:rsidR="009A7CE0" w:rsidRDefault="00CA0070" w:rsidP="008D6820">
      <w:pPr>
        <w:spacing w:before="0" w:line="240" w:lineRule="auto"/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Projekta vadītājs:</w:t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  <w:t>J.Marnauza</w:t>
      </w:r>
    </w:p>
    <w:p w:rsidR="00507E57" w:rsidRPr="00BE1A0A" w:rsidRDefault="00507E57" w:rsidP="008D6820">
      <w:pPr>
        <w:spacing w:before="0" w:line="240" w:lineRule="auto"/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Bpr.sert. 40-343</w:t>
      </w:r>
    </w:p>
    <w:sectPr w:rsidR="00507E57" w:rsidRPr="00BE1A0A" w:rsidSect="00AA13FE">
      <w:headerReference w:type="default" r:id="rId11"/>
      <w:footerReference w:type="even" r:id="rId12"/>
      <w:footerReference w:type="default" r:id="rId13"/>
      <w:footerReference w:type="first" r:id="rId14"/>
      <w:footnotePr>
        <w:numRestart w:val="eachPage"/>
      </w:footnotePr>
      <w:pgSz w:w="11906" w:h="16838" w:code="9"/>
      <w:pgMar w:top="1134" w:right="851" w:bottom="1134" w:left="1418" w:header="680" w:footer="68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CC" w:rsidRDefault="008F71CC">
      <w:pPr>
        <w:spacing w:before="0" w:line="240" w:lineRule="auto"/>
      </w:pPr>
      <w:r>
        <w:separator/>
      </w:r>
    </w:p>
  </w:endnote>
  <w:endnote w:type="continuationSeparator" w:id="0">
    <w:p w:rsidR="008F71CC" w:rsidRDefault="008F71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EC" w:rsidRDefault="00CD41EC" w:rsidP="000A015D">
    <w:pPr>
      <w:pStyle w:val="Footer"/>
      <w:framePr w:wrap="around" w:vAnchor="text" w:hAnchor="margin" w:xAlign="right" w:y="1"/>
      <w:rPr>
        <w:rStyle w:val="PageNumber"/>
        <w:b w:val="0"/>
        <w:sz w:val="20"/>
      </w:rPr>
    </w:pPr>
    <w:r>
      <w:rPr>
        <w:rStyle w:val="PageNumber"/>
        <w:b w:val="0"/>
        <w:sz w:val="20"/>
      </w:rPr>
      <w:fldChar w:fldCharType="begin"/>
    </w:r>
    <w:r>
      <w:rPr>
        <w:rStyle w:val="PageNumber"/>
        <w:b w:val="0"/>
        <w:sz w:val="20"/>
      </w:rPr>
      <w:instrText xml:space="preserve">PAGE  </w:instrText>
    </w:r>
    <w:r>
      <w:rPr>
        <w:rStyle w:val="PageNumber"/>
        <w:b w:val="0"/>
        <w:sz w:val="20"/>
      </w:rPr>
      <w:fldChar w:fldCharType="separate"/>
    </w:r>
    <w:r>
      <w:rPr>
        <w:rStyle w:val="PageNumber"/>
        <w:b w:val="0"/>
        <w:noProof/>
        <w:sz w:val="20"/>
      </w:rPr>
      <w:t>4</w:t>
    </w:r>
    <w:r>
      <w:rPr>
        <w:rStyle w:val="PageNumber"/>
        <w:b w:val="0"/>
        <w:sz w:val="20"/>
      </w:rPr>
      <w:fldChar w:fldCharType="end"/>
    </w:r>
  </w:p>
  <w:p w:rsidR="00CD41EC" w:rsidRDefault="00CD41EC" w:rsidP="000A015D">
    <w:pPr>
      <w:pStyle w:val="Footer"/>
      <w:ind w:right="360"/>
      <w:jc w:val="right"/>
    </w:pPr>
    <w:r>
      <w:t>Witteveen+Bos</w:t>
    </w:r>
  </w:p>
  <w:p w:rsidR="00CD41EC" w:rsidRDefault="00CD41EC">
    <w:pPr>
      <w:pStyle w:val="Footer"/>
      <w:jc w:val="right"/>
    </w:pPr>
    <w:r>
      <w:t>Let8-35 Grain Terminal Port of Ventspils Review of alternative berthing facilities draft version 1 dated October 9, 2003</w:t>
    </w:r>
  </w:p>
  <w:p w:rsidR="00CD41EC" w:rsidRDefault="00CD41EC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145659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2"/>
        <w:szCs w:val="22"/>
      </w:rPr>
    </w:sdtEndPr>
    <w:sdtContent>
      <w:p w:rsidR="00CD41EC" w:rsidRPr="00CA03B4" w:rsidRDefault="00CD41EC">
        <w:pPr>
          <w:pStyle w:val="Footer"/>
          <w:jc w:val="center"/>
          <w:rPr>
            <w:rFonts w:ascii="Times New Roman" w:hAnsi="Times New Roman"/>
            <w:b w:val="0"/>
            <w:sz w:val="22"/>
            <w:szCs w:val="22"/>
          </w:rPr>
        </w:pPr>
        <w:r w:rsidRPr="00CA03B4">
          <w:rPr>
            <w:rFonts w:ascii="Times New Roman" w:hAnsi="Times New Roman"/>
            <w:b w:val="0"/>
            <w:sz w:val="22"/>
            <w:szCs w:val="22"/>
          </w:rPr>
          <w:fldChar w:fldCharType="begin"/>
        </w:r>
        <w:r w:rsidRPr="00CA03B4">
          <w:rPr>
            <w:rFonts w:ascii="Times New Roman" w:hAnsi="Times New Roman"/>
            <w:b w:val="0"/>
            <w:sz w:val="22"/>
            <w:szCs w:val="22"/>
          </w:rPr>
          <w:instrText xml:space="preserve"> PAGE   \* MERGEFORMAT </w:instrText>
        </w:r>
        <w:r w:rsidRPr="00CA03B4">
          <w:rPr>
            <w:rFonts w:ascii="Times New Roman" w:hAnsi="Times New Roman"/>
            <w:b w:val="0"/>
            <w:sz w:val="22"/>
            <w:szCs w:val="22"/>
          </w:rPr>
          <w:fldChar w:fldCharType="separate"/>
        </w:r>
        <w:r w:rsidR="00264437">
          <w:rPr>
            <w:rFonts w:ascii="Times New Roman" w:hAnsi="Times New Roman"/>
            <w:b w:val="0"/>
            <w:noProof/>
            <w:sz w:val="22"/>
            <w:szCs w:val="22"/>
          </w:rPr>
          <w:t>2</w:t>
        </w:r>
        <w:r w:rsidRPr="00CA03B4">
          <w:rPr>
            <w:rFonts w:ascii="Times New Roman" w:hAnsi="Times New Roman"/>
            <w:b w:val="0"/>
            <w:noProof/>
            <w:sz w:val="22"/>
            <w:szCs w:val="22"/>
          </w:rPr>
          <w:fldChar w:fldCharType="end"/>
        </w:r>
      </w:p>
    </w:sdtContent>
  </w:sdt>
  <w:p w:rsidR="00CD41EC" w:rsidRPr="00BB77D8" w:rsidRDefault="00CD41EC" w:rsidP="000A01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EC" w:rsidRDefault="00CD41EC">
    <w:pPr>
      <w:pStyle w:val="Footer"/>
      <w:framePr w:wrap="around" w:vAnchor="text" w:hAnchor="page" w:x="10950" w:y="-39"/>
      <w:rPr>
        <w:rStyle w:val="PageNumber"/>
        <w:b w:val="0"/>
        <w:sz w:val="21"/>
      </w:rPr>
    </w:pPr>
    <w:r>
      <w:rPr>
        <w:rStyle w:val="PageNumber"/>
        <w:b w:val="0"/>
        <w:sz w:val="21"/>
      </w:rPr>
      <w:fldChar w:fldCharType="begin"/>
    </w:r>
    <w:r>
      <w:rPr>
        <w:rStyle w:val="PageNumber"/>
        <w:b w:val="0"/>
        <w:sz w:val="21"/>
      </w:rPr>
      <w:instrText xml:space="preserve">PAGE  </w:instrText>
    </w:r>
    <w:r>
      <w:rPr>
        <w:rStyle w:val="PageNumber"/>
        <w:b w:val="0"/>
        <w:sz w:val="21"/>
      </w:rPr>
      <w:fldChar w:fldCharType="separate"/>
    </w:r>
    <w:r>
      <w:rPr>
        <w:rStyle w:val="PageNumber"/>
        <w:b w:val="0"/>
        <w:noProof/>
        <w:sz w:val="21"/>
      </w:rPr>
      <w:t>4</w:t>
    </w:r>
    <w:r>
      <w:rPr>
        <w:rStyle w:val="PageNumber"/>
        <w:b w:val="0"/>
        <w:sz w:val="21"/>
      </w:rPr>
      <w:fldChar w:fldCharType="end"/>
    </w:r>
  </w:p>
  <w:p w:rsidR="00CD41EC" w:rsidRDefault="00CD41EC">
    <w:pPr>
      <w:pStyle w:val="Footer"/>
      <w:ind w:right="284"/>
      <w:jc w:val="left"/>
    </w:pPr>
    <w:r>
      <w:t>Witteveen+Bos</w:t>
    </w:r>
  </w:p>
  <w:p w:rsidR="00CD41EC" w:rsidRDefault="00CD41EC">
    <w:pPr>
      <w:pStyle w:val="Footer"/>
      <w:ind w:right="284"/>
      <w:jc w:val="left"/>
    </w:pPr>
    <w:r>
      <w:t>Let8-35 Grain Terminal Port of Ventspils Review of alternative berthing facilities draft version 1 dated October 9,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CC" w:rsidRDefault="008F71CC">
      <w:pPr>
        <w:spacing w:before="0" w:line="240" w:lineRule="auto"/>
      </w:pPr>
      <w:r>
        <w:separator/>
      </w:r>
    </w:p>
  </w:footnote>
  <w:footnote w:type="continuationSeparator" w:id="0">
    <w:p w:rsidR="008F71CC" w:rsidRDefault="008F71C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247"/>
      <w:gridCol w:w="5500"/>
    </w:tblGrid>
    <w:tr w:rsidR="00CD41EC" w:rsidRPr="009C1FFD" w:rsidTr="00DB1BC4">
      <w:tc>
        <w:tcPr>
          <w:tcW w:w="4247" w:type="dxa"/>
        </w:tcPr>
        <w:p w:rsidR="00CD41EC" w:rsidRPr="009C1FFD" w:rsidRDefault="00CD41EC" w:rsidP="00434430">
          <w:pPr>
            <w:pStyle w:val="Header"/>
            <w:spacing w:before="0" w:line="240" w:lineRule="auto"/>
            <w:rPr>
              <w:rFonts w:ascii="Times New Roman" w:hAnsi="Times New Roman"/>
              <w:sz w:val="18"/>
            </w:rPr>
          </w:pPr>
          <w:r w:rsidRPr="009C1FFD">
            <w:rPr>
              <w:rFonts w:ascii="Times New Roman" w:hAnsi="Times New Roman"/>
              <w:sz w:val="18"/>
            </w:rPr>
            <w:t>VENTSPILS BRĪVOSTAS PĀRVALDE</w:t>
          </w:r>
        </w:p>
      </w:tc>
      <w:tc>
        <w:tcPr>
          <w:tcW w:w="5500" w:type="dxa"/>
        </w:tcPr>
        <w:p w:rsidR="00CD41EC" w:rsidRPr="009C1FFD" w:rsidRDefault="00CD41EC" w:rsidP="00AA13FE">
          <w:pPr>
            <w:pStyle w:val="Header"/>
            <w:spacing w:before="0" w:line="240" w:lineRule="auto"/>
            <w:jc w:val="right"/>
            <w:rPr>
              <w:rFonts w:ascii="Times New Roman" w:hAnsi="Times New Roman"/>
              <w:sz w:val="18"/>
            </w:rPr>
          </w:pPr>
          <w:r w:rsidRPr="009C1FFD">
            <w:rPr>
              <w:rFonts w:ascii="Times New Roman" w:hAnsi="Times New Roman"/>
              <w:sz w:val="18"/>
            </w:rPr>
            <w:t>S</w:t>
          </w:r>
          <w:r>
            <w:rPr>
              <w:rFonts w:ascii="Times New Roman" w:hAnsi="Times New Roman"/>
              <w:sz w:val="18"/>
            </w:rPr>
            <w:t>I</w:t>
          </w:r>
          <w:r w:rsidRPr="009C1FFD">
            <w:rPr>
              <w:rFonts w:ascii="Times New Roman" w:hAnsi="Times New Roman"/>
              <w:sz w:val="18"/>
            </w:rPr>
            <w:t>A „</w:t>
          </w:r>
          <w:proofErr w:type="spellStart"/>
          <w:r w:rsidRPr="009C1FFD">
            <w:rPr>
              <w:rFonts w:ascii="Times New Roman" w:hAnsi="Times New Roman"/>
              <w:sz w:val="18"/>
            </w:rPr>
            <w:t>Jūras</w:t>
          </w:r>
          <w:proofErr w:type="spellEnd"/>
          <w:r w:rsidRPr="009C1FFD">
            <w:rPr>
              <w:rFonts w:ascii="Times New Roman" w:hAnsi="Times New Roman"/>
              <w:sz w:val="18"/>
            </w:rPr>
            <w:t xml:space="preserve"> </w:t>
          </w:r>
          <w:proofErr w:type="spellStart"/>
          <w:r w:rsidRPr="009C1FFD">
            <w:rPr>
              <w:rFonts w:ascii="Times New Roman" w:hAnsi="Times New Roman"/>
              <w:sz w:val="18"/>
            </w:rPr>
            <w:t>projekts</w:t>
          </w:r>
          <w:proofErr w:type="spellEnd"/>
          <w:r w:rsidRPr="009C1FFD">
            <w:rPr>
              <w:rFonts w:ascii="Times New Roman" w:hAnsi="Times New Roman"/>
              <w:sz w:val="18"/>
            </w:rPr>
            <w:t>”</w:t>
          </w:r>
        </w:p>
      </w:tc>
    </w:tr>
    <w:tr w:rsidR="00CD41EC" w:rsidRPr="009C1FFD" w:rsidTr="00DB1BC4">
      <w:tc>
        <w:tcPr>
          <w:tcW w:w="4247" w:type="dxa"/>
        </w:tcPr>
        <w:p w:rsidR="00CD41EC" w:rsidRPr="009C1FFD" w:rsidRDefault="00CD41EC" w:rsidP="00434430">
          <w:pPr>
            <w:pStyle w:val="Header"/>
            <w:spacing w:before="0" w:line="240" w:lineRule="auto"/>
            <w:rPr>
              <w:rFonts w:ascii="Times New Roman" w:hAnsi="Times New Roman"/>
              <w:sz w:val="18"/>
              <w:lang w:val="lv-LV"/>
            </w:rPr>
          </w:pPr>
          <w:r w:rsidRPr="009C1FFD">
            <w:rPr>
              <w:rFonts w:ascii="Times New Roman" w:hAnsi="Times New Roman"/>
              <w:sz w:val="18"/>
              <w:lang w:val="lv-LV"/>
            </w:rPr>
            <w:t>Piestātnes Nr.</w:t>
          </w:r>
          <w:r w:rsidR="005E190D">
            <w:rPr>
              <w:rFonts w:ascii="Times New Roman" w:hAnsi="Times New Roman"/>
              <w:sz w:val="18"/>
              <w:lang w:val="lv-LV"/>
            </w:rPr>
            <w:t>18</w:t>
          </w:r>
          <w:r w:rsidRPr="009C1FFD">
            <w:rPr>
              <w:rFonts w:ascii="Times New Roman" w:hAnsi="Times New Roman"/>
              <w:sz w:val="18"/>
              <w:lang w:val="lv-LV"/>
            </w:rPr>
            <w:t xml:space="preserve"> renovācija</w:t>
          </w:r>
        </w:p>
        <w:p w:rsidR="00CD41EC" w:rsidRPr="009C1FFD" w:rsidRDefault="00CD41EC" w:rsidP="00434430">
          <w:pPr>
            <w:pStyle w:val="Header"/>
            <w:spacing w:before="0" w:line="240" w:lineRule="auto"/>
            <w:rPr>
              <w:rFonts w:ascii="Times New Roman" w:hAnsi="Times New Roman"/>
              <w:lang w:val="lv-LV"/>
            </w:rPr>
          </w:pPr>
          <w:r w:rsidRPr="009C1FFD">
            <w:rPr>
              <w:rFonts w:ascii="Times New Roman" w:hAnsi="Times New Roman"/>
              <w:sz w:val="18"/>
              <w:lang w:val="lv-LV"/>
            </w:rPr>
            <w:t>Tehniskais projekts</w:t>
          </w:r>
          <w:r>
            <w:rPr>
              <w:rFonts w:ascii="Times New Roman" w:hAnsi="Times New Roman"/>
              <w:sz w:val="18"/>
              <w:lang w:val="lv-LV"/>
            </w:rPr>
            <w:t>. 1.pielikums.</w:t>
          </w:r>
        </w:p>
      </w:tc>
      <w:tc>
        <w:tcPr>
          <w:tcW w:w="5500" w:type="dxa"/>
        </w:tcPr>
        <w:p w:rsidR="00CD41EC" w:rsidRPr="00AA13FE" w:rsidRDefault="00CD41EC" w:rsidP="00434430">
          <w:pPr>
            <w:pStyle w:val="Header"/>
            <w:spacing w:before="0" w:line="240" w:lineRule="auto"/>
            <w:jc w:val="right"/>
            <w:rPr>
              <w:rFonts w:ascii="Times New Roman" w:hAnsi="Times New Roman"/>
              <w:sz w:val="18"/>
              <w:lang w:val="de-DE"/>
            </w:rPr>
          </w:pPr>
        </w:p>
        <w:p w:rsidR="00CD41EC" w:rsidRPr="009C1FFD" w:rsidRDefault="00CD41EC" w:rsidP="00333F53">
          <w:pPr>
            <w:pStyle w:val="Header"/>
            <w:spacing w:before="0" w:line="240" w:lineRule="auto"/>
            <w:jc w:val="right"/>
            <w:rPr>
              <w:rFonts w:ascii="Times New Roman" w:hAnsi="Times New Roman"/>
              <w:sz w:val="18"/>
            </w:rPr>
          </w:pPr>
          <w:proofErr w:type="spellStart"/>
          <w:r w:rsidRPr="009C1FFD">
            <w:rPr>
              <w:rFonts w:ascii="Times New Roman" w:hAnsi="Times New Roman"/>
              <w:sz w:val="18"/>
            </w:rPr>
            <w:t>Rīga</w:t>
          </w:r>
          <w:proofErr w:type="spellEnd"/>
          <w:r w:rsidRPr="009C1FFD">
            <w:rPr>
              <w:rFonts w:ascii="Times New Roman" w:hAnsi="Times New Roman"/>
              <w:sz w:val="18"/>
            </w:rPr>
            <w:t>, 2013.g.</w:t>
          </w:r>
        </w:p>
      </w:tc>
    </w:tr>
  </w:tbl>
  <w:p w:rsidR="00CD41EC" w:rsidRDefault="00CD41EC" w:rsidP="00845FFE">
    <w:pPr>
      <w:pStyle w:val="Header"/>
      <w:spacing w:before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464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CCDD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468F3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8ABE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A8A0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569ED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F8956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384D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4CA3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6C28E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9516B"/>
    <w:multiLevelType w:val="singleLevel"/>
    <w:tmpl w:val="0426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lv-LV"/>
      </w:rPr>
    </w:lvl>
  </w:abstractNum>
  <w:abstractNum w:abstractNumId="11">
    <w:nsid w:val="03841E26"/>
    <w:multiLevelType w:val="singleLevel"/>
    <w:tmpl w:val="D2D6D674"/>
    <w:lvl w:ilvl="0">
      <w:start w:val="1"/>
      <w:numFmt w:val="decimal"/>
      <w:pStyle w:val="nummering2"/>
      <w:lvlText w:val="%1.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178C0547"/>
    <w:multiLevelType w:val="singleLevel"/>
    <w:tmpl w:val="F1783EB4"/>
    <w:lvl w:ilvl="0">
      <w:start w:val="1"/>
      <w:numFmt w:val="decimal"/>
      <w:pStyle w:val="nummering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FF46B40"/>
    <w:multiLevelType w:val="hybridMultilevel"/>
    <w:tmpl w:val="4F72207E"/>
    <w:lvl w:ilvl="0" w:tplc="CBF63C8C">
      <w:start w:val="2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495D3788"/>
    <w:multiLevelType w:val="singleLevel"/>
    <w:tmpl w:val="DB084950"/>
    <w:lvl w:ilvl="0">
      <w:start w:val="1"/>
      <w:numFmt w:val="decimal"/>
      <w:pStyle w:val="nummering3"/>
      <w:lvlText w:val="%1.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C400B12"/>
    <w:multiLevelType w:val="multilevel"/>
    <w:tmpl w:val="B5EA775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KopIV"/>
      <w:suff w:val="space"/>
      <w:lvlText w:val="%1.%2.%3.%4."/>
      <w:lvlJc w:val="left"/>
      <w:pPr>
        <w:ind w:left="864" w:hanging="864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1008" w:hanging="1008"/>
      </w:p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</w:lvl>
  </w:abstractNum>
  <w:abstractNum w:abstractNumId="16">
    <w:nsid w:val="4CEE04A3"/>
    <w:multiLevelType w:val="singleLevel"/>
    <w:tmpl w:val="EA4E6D2E"/>
    <w:lvl w:ilvl="0">
      <w:start w:val="1"/>
      <w:numFmt w:val="bullet"/>
      <w:pStyle w:val="opsomming3"/>
      <w:lvlText w:val="-"/>
      <w:lvlJc w:val="left"/>
      <w:pPr>
        <w:tabs>
          <w:tab w:val="num" w:pos="1071"/>
        </w:tabs>
        <w:ind w:left="1071" w:hanging="357"/>
      </w:pPr>
      <w:rPr>
        <w:rFonts w:ascii="Times New Roman" w:hAnsi="Times New Roman" w:hint="default"/>
        <w:sz w:val="20"/>
      </w:rPr>
    </w:lvl>
  </w:abstractNum>
  <w:abstractNum w:abstractNumId="17">
    <w:nsid w:val="58B60A20"/>
    <w:multiLevelType w:val="singleLevel"/>
    <w:tmpl w:val="71A2CBB2"/>
    <w:lvl w:ilvl="0">
      <w:start w:val="1"/>
      <w:numFmt w:val="bullet"/>
      <w:pStyle w:val="opsomming2"/>
      <w:lvlText w:val="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0"/>
      </w:rPr>
    </w:lvl>
  </w:abstractNum>
  <w:abstractNum w:abstractNumId="18">
    <w:nsid w:val="61D270B3"/>
    <w:multiLevelType w:val="hybridMultilevel"/>
    <w:tmpl w:val="AD1ECB7C"/>
    <w:lvl w:ilvl="0" w:tplc="0426000F">
      <w:start w:val="1"/>
      <w:numFmt w:val="decimal"/>
      <w:lvlText w:val="%1."/>
      <w:lvlJc w:val="left"/>
      <w:pPr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ind w:left="2517" w:hanging="180"/>
      </w:pPr>
    </w:lvl>
    <w:lvl w:ilvl="3" w:tplc="0426000F" w:tentative="1">
      <w:start w:val="1"/>
      <w:numFmt w:val="decimal"/>
      <w:lvlText w:val="%4."/>
      <w:lvlJc w:val="left"/>
      <w:pPr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6EDF1E71"/>
    <w:multiLevelType w:val="singleLevel"/>
    <w:tmpl w:val="05FE5314"/>
    <w:lvl w:ilvl="0">
      <w:start w:val="1"/>
      <w:numFmt w:val="decimal"/>
      <w:pStyle w:val="AGPNR"/>
      <w:lvlText w:val="%1."/>
      <w:lvlJc w:val="left"/>
      <w:pPr>
        <w:tabs>
          <w:tab w:val="num" w:pos="357"/>
        </w:tabs>
        <w:ind w:left="357" w:hanging="357"/>
      </w:pPr>
      <w:rPr>
        <w:rFonts w:ascii="Helvetica" w:hAnsi="Helvetica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76851144"/>
    <w:multiLevelType w:val="hybridMultilevel"/>
    <w:tmpl w:val="5E728FCA"/>
    <w:lvl w:ilvl="0" w:tplc="24D8D32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874A06"/>
    <w:multiLevelType w:val="multilevel"/>
    <w:tmpl w:val="1A6AADF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6"/>
      <w:suff w:val="space"/>
      <w:lvlText w:val="%1.%2.%3.%4."/>
      <w:lvlJc w:val="left"/>
      <w:pPr>
        <w:ind w:left="864" w:hanging="864"/>
      </w:pPr>
    </w:lvl>
    <w:lvl w:ilvl="4">
      <w:start w:val="1"/>
      <w:numFmt w:val="decimal"/>
      <w:pStyle w:val="Heading7"/>
      <w:suff w:val="space"/>
      <w:lvlText w:val="%1.%2.%3.%4.%5."/>
      <w:lvlJc w:val="left"/>
      <w:pPr>
        <w:ind w:left="1008" w:hanging="1008"/>
      </w:p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</w:lvl>
  </w:abstractNum>
  <w:num w:numId="1">
    <w:abstractNumId w:val="7"/>
  </w:num>
  <w:num w:numId="2">
    <w:abstractNumId w:val="6"/>
  </w:num>
  <w:num w:numId="3">
    <w:abstractNumId w:val="12"/>
    <w:lvlOverride w:ilvl="0">
      <w:startOverride w:val="1"/>
    </w:lvlOverride>
  </w:num>
  <w:num w:numId="4">
    <w:abstractNumId w:val="9"/>
  </w:num>
  <w:num w:numId="5">
    <w:abstractNumId w:val="12"/>
  </w:num>
  <w:num w:numId="6">
    <w:abstractNumId w:val="11"/>
  </w:num>
  <w:num w:numId="7">
    <w:abstractNumId w:val="14"/>
  </w:num>
  <w:num w:numId="8">
    <w:abstractNumId w:val="19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6"/>
  </w:num>
  <w:num w:numId="18">
    <w:abstractNumId w:val="21"/>
  </w:num>
  <w:num w:numId="19">
    <w:abstractNumId w:val="10"/>
  </w:num>
  <w:num w:numId="20">
    <w:abstractNumId w:val="15"/>
  </w:num>
  <w:num w:numId="21">
    <w:abstractNumId w:val="18"/>
  </w:num>
  <w:num w:numId="22">
    <w:abstractNumId w:val="13"/>
  </w:num>
  <w:num w:numId="23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activeWritingStyle w:appName="MSWord" w:lang="nl-NL" w:vendorID="9" w:dllVersion="512" w:checkStyle="1"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autoHyphenation/>
  <w:hyphenationZone w:val="142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arSavedBefore" w:val="T"/>
  </w:docVars>
  <w:rsids>
    <w:rsidRoot w:val="00697950"/>
    <w:rsid w:val="00035AF9"/>
    <w:rsid w:val="0004042C"/>
    <w:rsid w:val="00041C2D"/>
    <w:rsid w:val="000454C4"/>
    <w:rsid w:val="00054EF9"/>
    <w:rsid w:val="0009265B"/>
    <w:rsid w:val="000A015D"/>
    <w:rsid w:val="000A4265"/>
    <w:rsid w:val="000C4FBE"/>
    <w:rsid w:val="000D63C6"/>
    <w:rsid w:val="000D6F5A"/>
    <w:rsid w:val="000F0862"/>
    <w:rsid w:val="000F714E"/>
    <w:rsid w:val="00105C5D"/>
    <w:rsid w:val="001068D0"/>
    <w:rsid w:val="00114FB6"/>
    <w:rsid w:val="00150D0C"/>
    <w:rsid w:val="00151DE4"/>
    <w:rsid w:val="00165439"/>
    <w:rsid w:val="00167680"/>
    <w:rsid w:val="0017769D"/>
    <w:rsid w:val="00182E6C"/>
    <w:rsid w:val="00183EAE"/>
    <w:rsid w:val="00184A72"/>
    <w:rsid w:val="00191993"/>
    <w:rsid w:val="001B1341"/>
    <w:rsid w:val="001B31CD"/>
    <w:rsid w:val="001C259B"/>
    <w:rsid w:val="001D3FFB"/>
    <w:rsid w:val="001D4647"/>
    <w:rsid w:val="001D74D8"/>
    <w:rsid w:val="001F2E67"/>
    <w:rsid w:val="001F6CE6"/>
    <w:rsid w:val="00202026"/>
    <w:rsid w:val="002041F5"/>
    <w:rsid w:val="00237FBD"/>
    <w:rsid w:val="00242FF7"/>
    <w:rsid w:val="00243717"/>
    <w:rsid w:val="00264437"/>
    <w:rsid w:val="002664D5"/>
    <w:rsid w:val="00270C71"/>
    <w:rsid w:val="00282C2D"/>
    <w:rsid w:val="00290BDC"/>
    <w:rsid w:val="00294DF4"/>
    <w:rsid w:val="002B1F40"/>
    <w:rsid w:val="002B5DB5"/>
    <w:rsid w:val="002B647C"/>
    <w:rsid w:val="002D0D0A"/>
    <w:rsid w:val="002E2451"/>
    <w:rsid w:val="00310B76"/>
    <w:rsid w:val="00310C7F"/>
    <w:rsid w:val="00313158"/>
    <w:rsid w:val="0031749A"/>
    <w:rsid w:val="00333F53"/>
    <w:rsid w:val="00345219"/>
    <w:rsid w:val="00355A67"/>
    <w:rsid w:val="00375C7F"/>
    <w:rsid w:val="003A341E"/>
    <w:rsid w:val="003E7124"/>
    <w:rsid w:val="003F10D9"/>
    <w:rsid w:val="003F51C0"/>
    <w:rsid w:val="0040237D"/>
    <w:rsid w:val="00405AE0"/>
    <w:rsid w:val="00431320"/>
    <w:rsid w:val="00433886"/>
    <w:rsid w:val="00434430"/>
    <w:rsid w:val="00434F57"/>
    <w:rsid w:val="00462481"/>
    <w:rsid w:val="004758B9"/>
    <w:rsid w:val="004820D6"/>
    <w:rsid w:val="004850DB"/>
    <w:rsid w:val="00487D40"/>
    <w:rsid w:val="00490F6F"/>
    <w:rsid w:val="00495836"/>
    <w:rsid w:val="00496EE2"/>
    <w:rsid w:val="00497388"/>
    <w:rsid w:val="004A22F1"/>
    <w:rsid w:val="004A2D47"/>
    <w:rsid w:val="004B67AC"/>
    <w:rsid w:val="004E2A73"/>
    <w:rsid w:val="004E5063"/>
    <w:rsid w:val="004F04B8"/>
    <w:rsid w:val="004F0E8B"/>
    <w:rsid w:val="004F3F13"/>
    <w:rsid w:val="00502BE9"/>
    <w:rsid w:val="00502DD4"/>
    <w:rsid w:val="005043A5"/>
    <w:rsid w:val="00505EB3"/>
    <w:rsid w:val="00507E57"/>
    <w:rsid w:val="00533EC3"/>
    <w:rsid w:val="00540A0F"/>
    <w:rsid w:val="005528F7"/>
    <w:rsid w:val="0057049F"/>
    <w:rsid w:val="0057517E"/>
    <w:rsid w:val="00577F9F"/>
    <w:rsid w:val="0058327C"/>
    <w:rsid w:val="00597906"/>
    <w:rsid w:val="005B3593"/>
    <w:rsid w:val="005C05FA"/>
    <w:rsid w:val="005C6B03"/>
    <w:rsid w:val="005D0BA2"/>
    <w:rsid w:val="005D160F"/>
    <w:rsid w:val="005D40E6"/>
    <w:rsid w:val="005D7C49"/>
    <w:rsid w:val="005E190D"/>
    <w:rsid w:val="005E4848"/>
    <w:rsid w:val="005F370F"/>
    <w:rsid w:val="005F378E"/>
    <w:rsid w:val="005F6A1B"/>
    <w:rsid w:val="005F6C41"/>
    <w:rsid w:val="005F7656"/>
    <w:rsid w:val="00603CC2"/>
    <w:rsid w:val="00621A2F"/>
    <w:rsid w:val="00631E7C"/>
    <w:rsid w:val="0063661C"/>
    <w:rsid w:val="006378E2"/>
    <w:rsid w:val="006469B1"/>
    <w:rsid w:val="00662078"/>
    <w:rsid w:val="00662E1B"/>
    <w:rsid w:val="00665A1A"/>
    <w:rsid w:val="006677D1"/>
    <w:rsid w:val="00683FE9"/>
    <w:rsid w:val="00684118"/>
    <w:rsid w:val="00697950"/>
    <w:rsid w:val="006B0F5C"/>
    <w:rsid w:val="00733F90"/>
    <w:rsid w:val="007349E2"/>
    <w:rsid w:val="00752E34"/>
    <w:rsid w:val="00756C97"/>
    <w:rsid w:val="00766B89"/>
    <w:rsid w:val="007734E9"/>
    <w:rsid w:val="007847B1"/>
    <w:rsid w:val="007B1476"/>
    <w:rsid w:val="007B2334"/>
    <w:rsid w:val="007B7E2C"/>
    <w:rsid w:val="007C4C47"/>
    <w:rsid w:val="007C5F79"/>
    <w:rsid w:val="007C69C9"/>
    <w:rsid w:val="007E3B1C"/>
    <w:rsid w:val="007E4EBC"/>
    <w:rsid w:val="007F590B"/>
    <w:rsid w:val="007F781E"/>
    <w:rsid w:val="007F783E"/>
    <w:rsid w:val="00804CDD"/>
    <w:rsid w:val="0082249D"/>
    <w:rsid w:val="00845FFE"/>
    <w:rsid w:val="008549F3"/>
    <w:rsid w:val="0085719A"/>
    <w:rsid w:val="008735AB"/>
    <w:rsid w:val="00887BE8"/>
    <w:rsid w:val="008908B5"/>
    <w:rsid w:val="008948C4"/>
    <w:rsid w:val="008A4D7E"/>
    <w:rsid w:val="008C0B9D"/>
    <w:rsid w:val="008C2ACC"/>
    <w:rsid w:val="008D32CF"/>
    <w:rsid w:val="008D35D1"/>
    <w:rsid w:val="008D6820"/>
    <w:rsid w:val="008E7440"/>
    <w:rsid w:val="008F71CC"/>
    <w:rsid w:val="00904F8C"/>
    <w:rsid w:val="009053AC"/>
    <w:rsid w:val="0091689F"/>
    <w:rsid w:val="00920074"/>
    <w:rsid w:val="00942688"/>
    <w:rsid w:val="009431F6"/>
    <w:rsid w:val="0094446A"/>
    <w:rsid w:val="009621ED"/>
    <w:rsid w:val="00965AF6"/>
    <w:rsid w:val="00982D00"/>
    <w:rsid w:val="00984BF2"/>
    <w:rsid w:val="009872A0"/>
    <w:rsid w:val="009A0522"/>
    <w:rsid w:val="009A7CE0"/>
    <w:rsid w:val="009B7309"/>
    <w:rsid w:val="009C1FFD"/>
    <w:rsid w:val="009E1B31"/>
    <w:rsid w:val="00A00337"/>
    <w:rsid w:val="00A03FB5"/>
    <w:rsid w:val="00A12565"/>
    <w:rsid w:val="00A1720B"/>
    <w:rsid w:val="00A17573"/>
    <w:rsid w:val="00A529C1"/>
    <w:rsid w:val="00A54065"/>
    <w:rsid w:val="00A62536"/>
    <w:rsid w:val="00A83B2E"/>
    <w:rsid w:val="00A97B08"/>
    <w:rsid w:val="00AA13FE"/>
    <w:rsid w:val="00AA2C07"/>
    <w:rsid w:val="00AC6AB1"/>
    <w:rsid w:val="00AC7B2D"/>
    <w:rsid w:val="00AE6F3E"/>
    <w:rsid w:val="00AF4300"/>
    <w:rsid w:val="00B0354E"/>
    <w:rsid w:val="00B16574"/>
    <w:rsid w:val="00B22856"/>
    <w:rsid w:val="00B25598"/>
    <w:rsid w:val="00B26BA0"/>
    <w:rsid w:val="00B31F7D"/>
    <w:rsid w:val="00B32009"/>
    <w:rsid w:val="00B41904"/>
    <w:rsid w:val="00B41D30"/>
    <w:rsid w:val="00B47FF2"/>
    <w:rsid w:val="00B57855"/>
    <w:rsid w:val="00B62D56"/>
    <w:rsid w:val="00B7149B"/>
    <w:rsid w:val="00B730D3"/>
    <w:rsid w:val="00B82869"/>
    <w:rsid w:val="00B90809"/>
    <w:rsid w:val="00BA14B4"/>
    <w:rsid w:val="00BB1A96"/>
    <w:rsid w:val="00BB77D8"/>
    <w:rsid w:val="00BD087C"/>
    <w:rsid w:val="00BE1A0A"/>
    <w:rsid w:val="00BF75A8"/>
    <w:rsid w:val="00C136D4"/>
    <w:rsid w:val="00C25ACC"/>
    <w:rsid w:val="00C26F3A"/>
    <w:rsid w:val="00C55105"/>
    <w:rsid w:val="00C671D6"/>
    <w:rsid w:val="00C72345"/>
    <w:rsid w:val="00CA0070"/>
    <w:rsid w:val="00CA03B4"/>
    <w:rsid w:val="00CA2339"/>
    <w:rsid w:val="00CB176F"/>
    <w:rsid w:val="00CD41EC"/>
    <w:rsid w:val="00CE380E"/>
    <w:rsid w:val="00D01E5E"/>
    <w:rsid w:val="00D05B42"/>
    <w:rsid w:val="00D539B4"/>
    <w:rsid w:val="00D725BB"/>
    <w:rsid w:val="00D734C6"/>
    <w:rsid w:val="00D84958"/>
    <w:rsid w:val="00DB1BC4"/>
    <w:rsid w:val="00DC4A86"/>
    <w:rsid w:val="00E06032"/>
    <w:rsid w:val="00E0639E"/>
    <w:rsid w:val="00E212B8"/>
    <w:rsid w:val="00E34938"/>
    <w:rsid w:val="00E40497"/>
    <w:rsid w:val="00E75C43"/>
    <w:rsid w:val="00E81302"/>
    <w:rsid w:val="00E8283E"/>
    <w:rsid w:val="00EB681A"/>
    <w:rsid w:val="00EC25DD"/>
    <w:rsid w:val="00F07496"/>
    <w:rsid w:val="00F16806"/>
    <w:rsid w:val="00F26E9F"/>
    <w:rsid w:val="00F3084E"/>
    <w:rsid w:val="00F31F04"/>
    <w:rsid w:val="00F330F9"/>
    <w:rsid w:val="00F43672"/>
    <w:rsid w:val="00F44F1E"/>
    <w:rsid w:val="00F47746"/>
    <w:rsid w:val="00F54149"/>
    <w:rsid w:val="00F64B82"/>
    <w:rsid w:val="00F90E76"/>
    <w:rsid w:val="00F94EE0"/>
    <w:rsid w:val="00F95B3D"/>
    <w:rsid w:val="00FA09C0"/>
    <w:rsid w:val="00FD1B67"/>
    <w:rsid w:val="00FE53F4"/>
    <w:rsid w:val="00FE74E2"/>
    <w:rsid w:val="00FF02C2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52" w:line="240" w:lineRule="atLeast"/>
      <w:jc w:val="both"/>
    </w:pPr>
    <w:rPr>
      <w:rFonts w:ascii="Arial" w:hAnsi="Arial"/>
      <w:sz w:val="21"/>
    </w:rPr>
  </w:style>
  <w:style w:type="paragraph" w:styleId="Heading1">
    <w:name w:val="heading 1"/>
    <w:aliases w:val="Hoofdstuk"/>
    <w:basedOn w:val="Standaardzonderwitregel"/>
    <w:next w:val="Normal"/>
    <w:qFormat/>
    <w:pPr>
      <w:keepNext/>
      <w:pageBreakBefore/>
      <w:numPr>
        <w:numId w:val="20"/>
      </w:numPr>
      <w:outlineLvl w:val="0"/>
    </w:pPr>
    <w:rPr>
      <w:b/>
      <w:caps/>
      <w:lang w:val="en-GB"/>
    </w:rPr>
  </w:style>
  <w:style w:type="paragraph" w:styleId="Heading2">
    <w:name w:val="heading 2"/>
    <w:aliases w:val="Paragraaf"/>
    <w:basedOn w:val="Normal"/>
    <w:next w:val="Standaardzonderwitregel"/>
    <w:qFormat/>
    <w:pPr>
      <w:keepNext/>
      <w:keepLines/>
      <w:numPr>
        <w:ilvl w:val="1"/>
        <w:numId w:val="20"/>
      </w:numPr>
      <w:outlineLvl w:val="1"/>
    </w:pPr>
    <w:rPr>
      <w:b/>
      <w:lang w:val="en-GB"/>
    </w:rPr>
  </w:style>
  <w:style w:type="paragraph" w:styleId="Heading3">
    <w:name w:val="heading 3"/>
    <w:aliases w:val="Subparagraaf"/>
    <w:basedOn w:val="Normal"/>
    <w:next w:val="Standaardzonderwitregel"/>
    <w:qFormat/>
    <w:pPr>
      <w:keepNext/>
      <w:keepLines/>
      <w:numPr>
        <w:ilvl w:val="2"/>
        <w:numId w:val="20"/>
      </w:numPr>
      <w:outlineLvl w:val="2"/>
    </w:pPr>
    <w:rPr>
      <w:b/>
      <w:lang w:val="en-GB"/>
    </w:rPr>
  </w:style>
  <w:style w:type="paragraph" w:styleId="Heading4">
    <w:name w:val="heading 4"/>
    <w:aliases w:val="Kopje"/>
    <w:basedOn w:val="Normal"/>
    <w:next w:val="Standaardzonderwitregel"/>
    <w:qFormat/>
    <w:pPr>
      <w:keepNext/>
      <w:keepLines/>
      <w:outlineLvl w:val="3"/>
    </w:pPr>
    <w:rPr>
      <w:b/>
      <w:lang w:val="en-GB"/>
    </w:rPr>
  </w:style>
  <w:style w:type="paragraph" w:styleId="Heading5">
    <w:name w:val="heading 5"/>
    <w:aliases w:val="Kop 1A"/>
    <w:basedOn w:val="Heading1"/>
    <w:next w:val="Normal"/>
    <w:qFormat/>
    <w:pPr>
      <w:pageBreakBefore w:val="0"/>
      <w:numPr>
        <w:ilvl w:val="4"/>
      </w:numPr>
      <w:spacing w:before="240"/>
      <w:outlineLvl w:val="4"/>
    </w:pPr>
  </w:style>
  <w:style w:type="paragraph" w:styleId="Heading6">
    <w:name w:val="heading 6"/>
    <w:basedOn w:val="Normal"/>
    <w:next w:val="Standaardzonderwitregel"/>
    <w:qFormat/>
    <w:pPr>
      <w:numPr>
        <w:ilvl w:val="3"/>
        <w:numId w:val="18"/>
      </w:numPr>
      <w:spacing w:before="240"/>
      <w:outlineLvl w:val="5"/>
    </w:pPr>
    <w:rPr>
      <w:b/>
      <w:lang w:val="en-GB"/>
    </w:rPr>
  </w:style>
  <w:style w:type="paragraph" w:styleId="Heading7">
    <w:name w:val="heading 7"/>
    <w:basedOn w:val="Normal"/>
    <w:next w:val="Standaardzonderwitregel"/>
    <w:qFormat/>
    <w:pPr>
      <w:numPr>
        <w:ilvl w:val="4"/>
        <w:numId w:val="18"/>
      </w:numPr>
      <w:outlineLvl w:val="6"/>
    </w:pPr>
    <w:rPr>
      <w:b/>
      <w:lang w:val="en-GB"/>
    </w:rPr>
  </w:style>
  <w:style w:type="paragraph" w:styleId="Heading8">
    <w:name w:val="heading 8"/>
    <w:basedOn w:val="Normal"/>
    <w:next w:val="Normal"/>
    <w:qFormat/>
    <w:pPr>
      <w:spacing w:after="60"/>
      <w:outlineLvl w:val="7"/>
    </w:pPr>
    <w:rPr>
      <w:i/>
      <w:lang w:val="en-GB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ardzonderwitregel">
    <w:name w:val="Standaard zonder witregel"/>
    <w:basedOn w:val="Normal"/>
    <w:next w:val="Normal"/>
    <w:pPr>
      <w:spacing w:before="0"/>
    </w:pPr>
  </w:style>
  <w:style w:type="paragraph" w:styleId="Caption">
    <w:name w:val="caption"/>
    <w:basedOn w:val="Normal"/>
    <w:next w:val="Normal"/>
    <w:qFormat/>
    <w:pPr>
      <w:spacing w:before="120" w:after="120" w:line="240" w:lineRule="exact"/>
    </w:pPr>
    <w:rPr>
      <w:b/>
      <w:lang w:val="en-GB"/>
    </w:rPr>
  </w:style>
  <w:style w:type="paragraph" w:styleId="TOC1">
    <w:name w:val="toc 1"/>
    <w:basedOn w:val="Normal"/>
    <w:next w:val="Standaardzonderwitregel"/>
    <w:autoRedefine/>
    <w:semiHidden/>
    <w:pPr>
      <w:tabs>
        <w:tab w:val="right" w:pos="9072"/>
      </w:tabs>
      <w:spacing w:before="240"/>
      <w:jc w:val="left"/>
    </w:pPr>
    <w:rPr>
      <w:b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072"/>
      </w:tabs>
      <w:spacing w:before="0"/>
      <w:ind w:left="227"/>
    </w:pPr>
  </w:style>
  <w:style w:type="paragraph" w:styleId="TOC3">
    <w:name w:val="toc 3"/>
    <w:basedOn w:val="Normal"/>
    <w:next w:val="Normal"/>
    <w:autoRedefine/>
    <w:semiHidden/>
    <w:pPr>
      <w:tabs>
        <w:tab w:val="right" w:pos="9072"/>
      </w:tabs>
      <w:spacing w:before="0"/>
      <w:ind w:left="624"/>
    </w:pPr>
  </w:style>
  <w:style w:type="paragraph" w:customStyle="1" w:styleId="nummering1">
    <w:name w:val="nummering 1"/>
    <w:basedOn w:val="Standaardzonderwitregel"/>
    <w:pPr>
      <w:numPr>
        <w:numId w:val="5"/>
      </w:numPr>
    </w:pPr>
    <w:rPr>
      <w:lang w:val="en-GB"/>
    </w:rPr>
  </w:style>
  <w:style w:type="paragraph" w:customStyle="1" w:styleId="nummering2">
    <w:name w:val="nummering 2"/>
    <w:basedOn w:val="Standaardzonderwitregel"/>
    <w:pPr>
      <w:numPr>
        <w:numId w:val="6"/>
      </w:numPr>
    </w:pPr>
    <w:rPr>
      <w:lang w:val="en-GB"/>
    </w:rPr>
  </w:style>
  <w:style w:type="paragraph" w:customStyle="1" w:styleId="opsomming1">
    <w:name w:val="opsomming 1"/>
    <w:basedOn w:val="Standaardzonderwitregel"/>
    <w:rPr>
      <w:lang w:val="en-GB"/>
    </w:rPr>
  </w:style>
  <w:style w:type="paragraph" w:customStyle="1" w:styleId="opsomming2">
    <w:name w:val="opsomming 2"/>
    <w:basedOn w:val="opsomming1"/>
    <w:pPr>
      <w:numPr>
        <w:numId w:val="16"/>
      </w:numPr>
    </w:pPr>
  </w:style>
  <w:style w:type="paragraph" w:customStyle="1" w:styleId="plaatje">
    <w:name w:val="plaatje"/>
    <w:basedOn w:val="Normal"/>
    <w:next w:val="Normal"/>
    <w:rPr>
      <w:b/>
      <w:lang w:val="en-GB"/>
    </w:rPr>
  </w:style>
  <w:style w:type="paragraph" w:styleId="BodyTextIndent">
    <w:name w:val="Body Text Indent"/>
    <w:basedOn w:val="Normal"/>
    <w:pPr>
      <w:spacing w:line="240" w:lineRule="exact"/>
      <w:ind w:left="720"/>
    </w:pPr>
    <w:rPr>
      <w:lang w:val="en-GB"/>
    </w:rPr>
  </w:style>
  <w:style w:type="paragraph" w:customStyle="1" w:styleId="Rapporttitel">
    <w:name w:val="Rapporttitel"/>
    <w:basedOn w:val="Standaardzonderwitregel"/>
    <w:next w:val="Normal"/>
    <w:pPr>
      <w:spacing w:line="400" w:lineRule="exact"/>
    </w:pPr>
    <w:rPr>
      <w:b/>
      <w:sz w:val="32"/>
      <w:lang w:val="en-GB"/>
    </w:rPr>
  </w:style>
  <w:style w:type="paragraph" w:customStyle="1" w:styleId="tabelkopje">
    <w:name w:val="tabelkopje"/>
    <w:basedOn w:val="Standaardzonderwitregel"/>
    <w:pPr>
      <w:jc w:val="left"/>
    </w:pPr>
    <w:rPr>
      <w:b/>
      <w:sz w:val="16"/>
    </w:rPr>
  </w:style>
  <w:style w:type="paragraph" w:styleId="Footer">
    <w:name w:val="footer"/>
    <w:basedOn w:val="Normal"/>
    <w:link w:val="FooterChar"/>
    <w:uiPriority w:val="99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right" w:pos="9072"/>
        <w:tab w:val="right" w:pos="9356"/>
      </w:tabs>
      <w:spacing w:before="0" w:line="240" w:lineRule="auto"/>
    </w:pPr>
    <w:rPr>
      <w:b/>
      <w:sz w:val="12"/>
    </w:rPr>
  </w:style>
  <w:style w:type="paragraph" w:customStyle="1" w:styleId="Inspringen1">
    <w:name w:val="Inspringen1"/>
    <w:basedOn w:val="Standaardzonderwitregel"/>
    <w:pPr>
      <w:ind w:left="357"/>
    </w:pPr>
    <w:rPr>
      <w:lang w:val="en-GB"/>
    </w:rPr>
  </w:style>
  <w:style w:type="paragraph" w:customStyle="1" w:styleId="Inspringen2">
    <w:name w:val="Inspringen2"/>
    <w:basedOn w:val="Inspringen1"/>
    <w:pPr>
      <w:ind w:left="714"/>
    </w:pPr>
  </w:style>
  <w:style w:type="paragraph" w:styleId="ListBullet">
    <w:name w:val="List Bullet"/>
    <w:basedOn w:val="Normal"/>
    <w:autoRedefine/>
    <w:pPr>
      <w:numPr>
        <w:numId w:val="4"/>
      </w:numPr>
    </w:pPr>
    <w:rPr>
      <w:lang w:val="en-GB"/>
    </w:rPr>
  </w:style>
  <w:style w:type="paragraph" w:customStyle="1" w:styleId="kleinkopje">
    <w:name w:val="kleinkopje"/>
    <w:basedOn w:val="Normal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right" w:pos="9356"/>
      </w:tabs>
      <w:spacing w:before="0" w:line="240" w:lineRule="auto"/>
    </w:pPr>
    <w:rPr>
      <w:b/>
      <w:sz w:val="12"/>
      <w:lang w:val="en-GB"/>
    </w:rPr>
  </w:style>
  <w:style w:type="paragraph" w:customStyle="1" w:styleId="x">
    <w:name w:val="x"/>
    <w:basedOn w:val="Standaardzonderwitregel"/>
    <w:pPr>
      <w:spacing w:line="240" w:lineRule="exact"/>
    </w:pPr>
    <w:rPr>
      <w:b/>
      <w:sz w:val="12"/>
    </w:rPr>
  </w:style>
  <w:style w:type="character" w:styleId="PageNumber">
    <w:name w:val="page number"/>
    <w:basedOn w:val="DefaultParagraphFont"/>
    <w:rPr>
      <w:noProof w:val="0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TOC4">
    <w:name w:val="toc 4"/>
    <w:basedOn w:val="Normal"/>
    <w:next w:val="Normal"/>
    <w:autoRedefine/>
    <w:semiHidden/>
    <w:pPr>
      <w:tabs>
        <w:tab w:val="left" w:pos="567"/>
        <w:tab w:val="left" w:pos="680"/>
      </w:tabs>
      <w:spacing w:before="0"/>
      <w:ind w:left="567" w:hanging="567"/>
    </w:pPr>
  </w:style>
  <w:style w:type="paragraph" w:styleId="TOC5">
    <w:name w:val="toc 5"/>
    <w:basedOn w:val="Normal"/>
    <w:next w:val="Normal"/>
    <w:autoRedefine/>
    <w:semiHidden/>
    <w:pPr>
      <w:tabs>
        <w:tab w:val="right" w:pos="9497"/>
      </w:tabs>
      <w:spacing w:before="240"/>
      <w:ind w:left="1429"/>
    </w:pPr>
  </w:style>
  <w:style w:type="paragraph" w:styleId="TOC6">
    <w:name w:val="toc 6"/>
    <w:basedOn w:val="Normal"/>
    <w:next w:val="Normal"/>
    <w:autoRedefine/>
    <w:semiHidden/>
    <w:pPr>
      <w:tabs>
        <w:tab w:val="right" w:pos="9497"/>
      </w:tabs>
      <w:spacing w:before="0"/>
      <w:ind w:left="1191"/>
    </w:pPr>
  </w:style>
  <w:style w:type="paragraph" w:styleId="TOC7">
    <w:name w:val="toc 7"/>
    <w:basedOn w:val="Normal"/>
    <w:next w:val="Normal"/>
    <w:autoRedefine/>
    <w:semiHidden/>
    <w:pPr>
      <w:tabs>
        <w:tab w:val="right" w:pos="9497"/>
      </w:tabs>
      <w:spacing w:before="0"/>
      <w:ind w:left="1985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inspringen3">
    <w:name w:val="inspringen3"/>
    <w:basedOn w:val="Standaardzonderwitregel"/>
    <w:pPr>
      <w:ind w:left="1072"/>
    </w:pPr>
    <w:rPr>
      <w:lang w:val="en-GB"/>
    </w:rPr>
  </w:style>
  <w:style w:type="paragraph" w:customStyle="1" w:styleId="nummering3">
    <w:name w:val="nummering 3"/>
    <w:basedOn w:val="Standaardzonderwitregel"/>
    <w:pPr>
      <w:numPr>
        <w:numId w:val="7"/>
      </w:numPr>
    </w:pPr>
    <w:rPr>
      <w:lang w:val="en-GB"/>
    </w:rPr>
  </w:style>
  <w:style w:type="paragraph" w:customStyle="1" w:styleId="opsomming3">
    <w:name w:val="opsomming 3"/>
    <w:basedOn w:val="Standaardzonderwitregel"/>
    <w:pPr>
      <w:numPr>
        <w:numId w:val="17"/>
      </w:numPr>
    </w:pPr>
    <w:rPr>
      <w:lang w:val="en-GB"/>
    </w:rPr>
  </w:style>
  <w:style w:type="paragraph" w:customStyle="1" w:styleId="opsomming0">
    <w:name w:val="opsomming0"/>
    <w:basedOn w:val="Standaardzonderwitregel"/>
    <w:rPr>
      <w:lang w:val="en-GB"/>
    </w:rPr>
  </w:style>
  <w:style w:type="paragraph" w:customStyle="1" w:styleId="dockoptekst">
    <w:name w:val="dockoptekst"/>
    <w:basedOn w:val="Normal"/>
    <w:pPr>
      <w:spacing w:before="40"/>
      <w:jc w:val="left"/>
    </w:pPr>
    <w:rPr>
      <w:b/>
      <w:sz w:val="28"/>
      <w:lang w:val="en-GB"/>
    </w:rPr>
  </w:style>
  <w:style w:type="paragraph" w:customStyle="1" w:styleId="AGPNR">
    <w:name w:val="AGPNR"/>
    <w:basedOn w:val="Normal"/>
    <w:next w:val="opsomming0"/>
    <w:pPr>
      <w:numPr>
        <w:numId w:val="8"/>
      </w:numPr>
    </w:pPr>
    <w:rPr>
      <w:b/>
      <w:lang w:val="en-GB"/>
    </w:rPr>
  </w:style>
  <w:style w:type="paragraph" w:styleId="Salutation">
    <w:name w:val="Salutation"/>
    <w:basedOn w:val="Normal"/>
    <w:next w:val="Normal"/>
    <w:rPr>
      <w:lang w:val="en-GB"/>
    </w:rPr>
  </w:style>
  <w:style w:type="paragraph" w:customStyle="1" w:styleId="AGPTI">
    <w:name w:val="AGPTI"/>
    <w:basedOn w:val="Normal"/>
    <w:next w:val="Standaardzonderwitregel"/>
    <w:rPr>
      <w:b/>
      <w:lang w:val="en-GB"/>
    </w:rPr>
  </w:style>
  <w:style w:type="paragraph" w:styleId="EnvelopeAddress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sz w:val="24"/>
      <w:lang w:val="en-GB"/>
    </w:rPr>
  </w:style>
  <w:style w:type="paragraph" w:styleId="Closing">
    <w:name w:val="Closing"/>
    <w:basedOn w:val="Normal"/>
    <w:pPr>
      <w:ind w:left="4252"/>
    </w:pPr>
    <w:rPr>
      <w:lang w:val="en-GB"/>
    </w:rPr>
  </w:style>
  <w:style w:type="paragraph" w:styleId="EnvelopeReturn">
    <w:name w:val="envelope return"/>
    <w:basedOn w:val="Normal"/>
    <w:rPr>
      <w:lang w:val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lang w:val="en-GB"/>
    </w:rPr>
  </w:style>
  <w:style w:type="paragraph" w:styleId="BlockText">
    <w:name w:val="Block Text"/>
    <w:basedOn w:val="Normal"/>
    <w:pPr>
      <w:spacing w:after="120"/>
      <w:ind w:left="1440" w:right="1440"/>
    </w:pPr>
    <w:rPr>
      <w:lang w:val="en-GB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  <w:rPr>
      <w:lang w:val="en-GB"/>
    </w:rPr>
  </w:style>
  <w:style w:type="paragraph" w:styleId="Date">
    <w:name w:val="Date"/>
    <w:basedOn w:val="Normal"/>
    <w:next w:val="Normal"/>
    <w:rPr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  <w:lang w:val="en-GB"/>
    </w:rPr>
  </w:style>
  <w:style w:type="character" w:styleId="EndnoteReference">
    <w:name w:val="endnote reference"/>
    <w:basedOn w:val="DefaultParagraphFont"/>
    <w:semiHidden/>
    <w:rPr>
      <w:noProof w:val="0"/>
      <w:vertAlign w:val="superscript"/>
      <w:lang w:val="en-GB"/>
    </w:rPr>
  </w:style>
  <w:style w:type="paragraph" w:styleId="EndnoteText">
    <w:name w:val="endnote text"/>
    <w:basedOn w:val="Normal"/>
    <w:semiHidden/>
    <w:rPr>
      <w:lang w:val="en-GB"/>
    </w:rPr>
  </w:style>
  <w:style w:type="character" w:styleId="FollowedHyperlink">
    <w:name w:val="FollowedHyperlink"/>
    <w:basedOn w:val="DefaultParagraphFont"/>
    <w:rPr>
      <w:noProof w:val="0"/>
      <w:color w:val="800080"/>
      <w:u w:val="single"/>
      <w:lang w:val="en-GB"/>
    </w:rPr>
  </w:style>
  <w:style w:type="paragraph" w:styleId="Signature">
    <w:name w:val="Signature"/>
    <w:basedOn w:val="Normal"/>
    <w:pPr>
      <w:ind w:left="4252"/>
    </w:pPr>
    <w:rPr>
      <w:lang w:val="en-GB"/>
    </w:rPr>
  </w:style>
  <w:style w:type="character" w:styleId="Hyperlink">
    <w:name w:val="Hyperlink"/>
    <w:basedOn w:val="DefaultParagraphFont"/>
    <w:rPr>
      <w:noProof w:val="0"/>
      <w:color w:val="0000FF"/>
      <w:u w:val="single"/>
      <w:lang w:val="en-GB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lang w:val="en-GB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lang w:val="en-GB"/>
    </w:rPr>
  </w:style>
  <w:style w:type="paragraph" w:styleId="IndexHeading">
    <w:name w:val="index heading"/>
    <w:basedOn w:val="Normal"/>
    <w:next w:val="Index1"/>
    <w:semiHidden/>
    <w:rPr>
      <w:b/>
      <w:lang w:val="en-GB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  <w:lang w:val="en-GB"/>
    </w:rPr>
  </w:style>
  <w:style w:type="paragraph" w:styleId="List">
    <w:name w:val="List"/>
    <w:basedOn w:val="Normal"/>
    <w:pPr>
      <w:ind w:left="283" w:hanging="283"/>
    </w:pPr>
    <w:rPr>
      <w:lang w:val="en-GB"/>
    </w:rPr>
  </w:style>
  <w:style w:type="paragraph" w:styleId="List2">
    <w:name w:val="List 2"/>
    <w:basedOn w:val="Normal"/>
    <w:pPr>
      <w:ind w:left="566" w:hanging="283"/>
    </w:pPr>
    <w:rPr>
      <w:lang w:val="en-GB"/>
    </w:rPr>
  </w:style>
  <w:style w:type="paragraph" w:styleId="List3">
    <w:name w:val="List 3"/>
    <w:basedOn w:val="Normal"/>
    <w:pPr>
      <w:ind w:left="849" w:hanging="283"/>
    </w:pPr>
    <w:rPr>
      <w:lang w:val="en-GB"/>
    </w:rPr>
  </w:style>
  <w:style w:type="paragraph" w:styleId="List4">
    <w:name w:val="List 4"/>
    <w:basedOn w:val="Normal"/>
    <w:pPr>
      <w:ind w:left="1132" w:hanging="283"/>
    </w:pPr>
    <w:rPr>
      <w:lang w:val="en-GB"/>
    </w:rPr>
  </w:style>
  <w:style w:type="paragraph" w:styleId="List5">
    <w:name w:val="List 5"/>
    <w:basedOn w:val="Normal"/>
    <w:pPr>
      <w:ind w:left="1415" w:hanging="283"/>
    </w:pPr>
    <w:rPr>
      <w:lang w:val="en-GB"/>
    </w:rPr>
  </w:style>
  <w:style w:type="paragraph" w:styleId="TableofFigures">
    <w:name w:val="table of figures"/>
    <w:basedOn w:val="Normal"/>
    <w:next w:val="Normal"/>
    <w:semiHidden/>
    <w:pPr>
      <w:ind w:left="400" w:hanging="400"/>
    </w:pPr>
    <w:rPr>
      <w:lang w:val="en-GB"/>
    </w:rPr>
  </w:style>
  <w:style w:type="paragraph" w:styleId="ListBullet2">
    <w:name w:val="List Bullet 2"/>
    <w:basedOn w:val="Normal"/>
    <w:autoRedefine/>
    <w:pPr>
      <w:numPr>
        <w:numId w:val="1"/>
      </w:numPr>
    </w:pPr>
    <w:rPr>
      <w:lang w:val="en-GB"/>
    </w:rPr>
  </w:style>
  <w:style w:type="paragraph" w:styleId="ListBullet3">
    <w:name w:val="List Bullet 3"/>
    <w:basedOn w:val="Normal"/>
    <w:autoRedefine/>
    <w:pPr>
      <w:numPr>
        <w:numId w:val="2"/>
      </w:numPr>
    </w:pPr>
    <w:rPr>
      <w:lang w:val="en-GB"/>
    </w:rPr>
  </w:style>
  <w:style w:type="paragraph" w:styleId="ListBullet4">
    <w:name w:val="List Bullet 4"/>
    <w:basedOn w:val="Normal"/>
    <w:autoRedefine/>
    <w:pPr>
      <w:numPr>
        <w:numId w:val="9"/>
      </w:numPr>
    </w:pPr>
    <w:rPr>
      <w:lang w:val="en-GB"/>
    </w:rPr>
  </w:style>
  <w:style w:type="paragraph" w:styleId="ListBullet5">
    <w:name w:val="List Bullet 5"/>
    <w:basedOn w:val="Normal"/>
    <w:autoRedefine/>
    <w:pPr>
      <w:numPr>
        <w:numId w:val="10"/>
      </w:numPr>
    </w:pPr>
    <w:rPr>
      <w:lang w:val="en-GB"/>
    </w:rPr>
  </w:style>
  <w:style w:type="paragraph" w:styleId="ListNumber">
    <w:name w:val="List Number"/>
    <w:basedOn w:val="Normal"/>
    <w:pPr>
      <w:numPr>
        <w:numId w:val="11"/>
      </w:numPr>
    </w:pPr>
    <w:rPr>
      <w:lang w:val="en-GB"/>
    </w:rPr>
  </w:style>
  <w:style w:type="paragraph" w:styleId="ListNumber2">
    <w:name w:val="List Number 2"/>
    <w:basedOn w:val="Normal"/>
    <w:pPr>
      <w:numPr>
        <w:numId w:val="12"/>
      </w:numPr>
    </w:pPr>
    <w:rPr>
      <w:lang w:val="en-GB"/>
    </w:rPr>
  </w:style>
  <w:style w:type="paragraph" w:styleId="ListNumber3">
    <w:name w:val="List Number 3"/>
    <w:basedOn w:val="Normal"/>
    <w:pPr>
      <w:numPr>
        <w:numId w:val="13"/>
      </w:numPr>
    </w:pPr>
    <w:rPr>
      <w:lang w:val="en-GB"/>
    </w:rPr>
  </w:style>
  <w:style w:type="paragraph" w:styleId="ListNumber4">
    <w:name w:val="List Number 4"/>
    <w:basedOn w:val="Normal"/>
    <w:pPr>
      <w:numPr>
        <w:numId w:val="14"/>
      </w:numPr>
    </w:pPr>
    <w:rPr>
      <w:lang w:val="en-GB"/>
    </w:rPr>
  </w:style>
  <w:style w:type="paragraph" w:styleId="ListNumber5">
    <w:name w:val="List Number 5"/>
    <w:basedOn w:val="Normal"/>
    <w:pPr>
      <w:numPr>
        <w:numId w:val="15"/>
      </w:numPr>
    </w:pPr>
    <w:rPr>
      <w:lang w:val="en-GB"/>
    </w:rPr>
  </w:style>
  <w:style w:type="paragraph" w:styleId="ListContinue">
    <w:name w:val="List Continue"/>
    <w:basedOn w:val="Normal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pPr>
      <w:spacing w:after="120"/>
      <w:ind w:left="1415"/>
    </w:pPr>
    <w:rPr>
      <w:lang w:val="en-GB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52" w:line="240" w:lineRule="atLeast"/>
      <w:jc w:val="both"/>
    </w:pPr>
    <w:rPr>
      <w:rFonts w:ascii="Courier New" w:hAnsi="Courier New"/>
      <w:lang w:val="en-GB"/>
    </w:rPr>
  </w:style>
  <w:style w:type="character" w:styleId="Emphasis">
    <w:name w:val="Emphasis"/>
    <w:basedOn w:val="DefaultParagraphFont"/>
    <w:qFormat/>
    <w:rPr>
      <w:i/>
      <w:noProof w:val="0"/>
      <w:lang w:val="en-GB"/>
    </w:rPr>
  </w:style>
  <w:style w:type="paragraph" w:styleId="NoteHeading">
    <w:name w:val="Note Heading"/>
    <w:basedOn w:val="Normal"/>
    <w:next w:val="Normal"/>
    <w:rPr>
      <w:lang w:val="en-GB"/>
    </w:rPr>
  </w:style>
  <w:style w:type="paragraph" w:styleId="PlainText">
    <w:name w:val="Plain Text"/>
    <w:basedOn w:val="Normal"/>
    <w:rPr>
      <w:rFonts w:ascii="Courier New" w:hAnsi="Courier New"/>
      <w:lang w:val="en-GB"/>
    </w:rPr>
  </w:style>
  <w:style w:type="paragraph" w:styleId="BodyText">
    <w:name w:val="Body Text"/>
    <w:basedOn w:val="Normal"/>
    <w:pPr>
      <w:spacing w:after="120"/>
    </w:pPr>
    <w:rPr>
      <w:lang w:val="en-GB"/>
    </w:rPr>
  </w:style>
  <w:style w:type="paragraph" w:styleId="BodyText2">
    <w:name w:val="Body Text 2"/>
    <w:basedOn w:val="Normal"/>
    <w:pPr>
      <w:spacing w:after="120" w:line="480" w:lineRule="auto"/>
    </w:pPr>
    <w:rPr>
      <w:lang w:val="en-GB"/>
    </w:rPr>
  </w:style>
  <w:style w:type="paragraph" w:styleId="BodyText3">
    <w:name w:val="Body Text 3"/>
    <w:basedOn w:val="Normal"/>
    <w:pPr>
      <w:spacing w:after="120"/>
    </w:pPr>
    <w:rPr>
      <w:sz w:val="16"/>
      <w:lang w:val="en-GB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spacing w:after="120" w:line="240" w:lineRule="atLeast"/>
      <w:ind w:left="283"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  <w:rPr>
      <w:lang w:val="en-GB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lang w:val="en-GB"/>
    </w:rPr>
  </w:style>
  <w:style w:type="character" w:styleId="LineNumber">
    <w:name w:val="line number"/>
    <w:basedOn w:val="DefaultParagraphFont"/>
    <w:rPr>
      <w:noProof w:val="0"/>
      <w:lang w:val="en-GB"/>
    </w:rPr>
  </w:style>
  <w:style w:type="paragraph" w:styleId="NormalIndent">
    <w:name w:val="Normal Indent"/>
    <w:basedOn w:val="Normal"/>
    <w:pPr>
      <w:ind w:left="708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CommentText">
    <w:name w:val="annotation text"/>
    <w:basedOn w:val="Normal"/>
    <w:semiHidden/>
  </w:style>
  <w:style w:type="paragraph" w:styleId="Title">
    <w:name w:val="Title"/>
    <w:basedOn w:val="Normal"/>
    <w:qFormat/>
    <w:pPr>
      <w:tabs>
        <w:tab w:val="left" w:pos="482"/>
      </w:tabs>
      <w:spacing w:before="0"/>
      <w:ind w:left="425" w:hanging="425"/>
      <w:jc w:val="left"/>
      <w:outlineLvl w:val="0"/>
    </w:pPr>
    <w:rPr>
      <w:b/>
      <w:kern w:val="28"/>
    </w:rPr>
  </w:style>
  <w:style w:type="character" w:styleId="CommentReference">
    <w:name w:val="annotation reference"/>
    <w:basedOn w:val="DefaultParagraphFont"/>
    <w:semiHidden/>
    <w:rPr>
      <w:noProof w:val="0"/>
      <w:sz w:val="16"/>
      <w:lang w:val="en-GB"/>
    </w:rPr>
  </w:style>
  <w:style w:type="character" w:styleId="FootnoteReference">
    <w:name w:val="footnote reference"/>
    <w:basedOn w:val="DefaultParagraphFont"/>
    <w:semiHidden/>
    <w:rPr>
      <w:noProof w:val="0"/>
      <w:vertAlign w:val="superscript"/>
      <w:lang w:val="en-GB"/>
    </w:rPr>
  </w:style>
  <w:style w:type="paragraph" w:styleId="FootnoteText">
    <w:name w:val="footnote text"/>
    <w:basedOn w:val="Normal"/>
    <w:semiHidden/>
  </w:style>
  <w:style w:type="character" w:styleId="Strong">
    <w:name w:val="Strong"/>
    <w:basedOn w:val="DefaultParagraphFont"/>
    <w:qFormat/>
    <w:rPr>
      <w:b/>
      <w:noProof w:val="0"/>
      <w:lang w:val="en-GB"/>
    </w:rPr>
  </w:style>
  <w:style w:type="paragraph" w:customStyle="1" w:styleId="bijlagekolom">
    <w:name w:val="bijlagekolom"/>
    <w:basedOn w:val="opsomming0"/>
    <w:pPr>
      <w:spacing w:before="240"/>
    </w:pPr>
  </w:style>
  <w:style w:type="paragraph" w:customStyle="1" w:styleId="BijlageNr">
    <w:name w:val="BijlageNr"/>
    <w:basedOn w:val="Standaardzonderwitregel"/>
    <w:pPr>
      <w:tabs>
        <w:tab w:val="left" w:pos="340"/>
      </w:tabs>
    </w:pPr>
    <w:rPr>
      <w:b/>
      <w:caps/>
      <w:lang w:val="en-GB"/>
    </w:rPr>
  </w:style>
  <w:style w:type="paragraph" w:customStyle="1" w:styleId="ManagementSamenvatting">
    <w:name w:val="ManagementSamenvatting"/>
    <w:basedOn w:val="Title"/>
    <w:next w:val="Normal"/>
    <w:pPr>
      <w:suppressAutoHyphens/>
      <w:spacing w:after="120" w:line="264" w:lineRule="auto"/>
    </w:pPr>
    <w:rPr>
      <w:caps/>
      <w:lang w:val="en-GB"/>
    </w:rPr>
  </w:style>
  <w:style w:type="paragraph" w:customStyle="1" w:styleId="KopIV">
    <w:name w:val="KopIV"/>
    <w:basedOn w:val="Heading6"/>
    <w:next w:val="Standaardzonderwitregel"/>
    <w:pPr>
      <w:numPr>
        <w:numId w:val="20"/>
      </w:numPr>
      <w:spacing w:before="252"/>
      <w:outlineLvl w:val="3"/>
    </w:pPr>
  </w:style>
  <w:style w:type="paragraph" w:customStyle="1" w:styleId="TitelBijlage">
    <w:name w:val="TitelBijlage"/>
    <w:basedOn w:val="Normal"/>
    <w:next w:val="Normal"/>
    <w:pPr>
      <w:tabs>
        <w:tab w:val="left" w:pos="284"/>
      </w:tabs>
      <w:spacing w:before="0" w:line="20" w:lineRule="atLeast"/>
    </w:pPr>
    <w:rPr>
      <w:b/>
    </w:rPr>
  </w:style>
  <w:style w:type="table" w:styleId="TableGrid">
    <w:name w:val="Table Grid"/>
    <w:basedOn w:val="TableNormal"/>
    <w:uiPriority w:val="59"/>
    <w:rsid w:val="00E06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B320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26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2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F4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A03B4"/>
    <w:rPr>
      <w:rFonts w:ascii="Arial" w:hAnsi="Arial"/>
      <w:b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52" w:line="240" w:lineRule="atLeast"/>
      <w:jc w:val="both"/>
    </w:pPr>
    <w:rPr>
      <w:rFonts w:ascii="Arial" w:hAnsi="Arial"/>
      <w:sz w:val="21"/>
    </w:rPr>
  </w:style>
  <w:style w:type="paragraph" w:styleId="Heading1">
    <w:name w:val="heading 1"/>
    <w:aliases w:val="Hoofdstuk"/>
    <w:basedOn w:val="Standaardzonderwitregel"/>
    <w:next w:val="Normal"/>
    <w:qFormat/>
    <w:pPr>
      <w:keepNext/>
      <w:pageBreakBefore/>
      <w:numPr>
        <w:numId w:val="20"/>
      </w:numPr>
      <w:outlineLvl w:val="0"/>
    </w:pPr>
    <w:rPr>
      <w:b/>
      <w:caps/>
      <w:lang w:val="en-GB"/>
    </w:rPr>
  </w:style>
  <w:style w:type="paragraph" w:styleId="Heading2">
    <w:name w:val="heading 2"/>
    <w:aliases w:val="Paragraaf"/>
    <w:basedOn w:val="Normal"/>
    <w:next w:val="Standaardzonderwitregel"/>
    <w:qFormat/>
    <w:pPr>
      <w:keepNext/>
      <w:keepLines/>
      <w:numPr>
        <w:ilvl w:val="1"/>
        <w:numId w:val="20"/>
      </w:numPr>
      <w:outlineLvl w:val="1"/>
    </w:pPr>
    <w:rPr>
      <w:b/>
      <w:lang w:val="en-GB"/>
    </w:rPr>
  </w:style>
  <w:style w:type="paragraph" w:styleId="Heading3">
    <w:name w:val="heading 3"/>
    <w:aliases w:val="Subparagraaf"/>
    <w:basedOn w:val="Normal"/>
    <w:next w:val="Standaardzonderwitregel"/>
    <w:qFormat/>
    <w:pPr>
      <w:keepNext/>
      <w:keepLines/>
      <w:numPr>
        <w:ilvl w:val="2"/>
        <w:numId w:val="20"/>
      </w:numPr>
      <w:outlineLvl w:val="2"/>
    </w:pPr>
    <w:rPr>
      <w:b/>
      <w:lang w:val="en-GB"/>
    </w:rPr>
  </w:style>
  <w:style w:type="paragraph" w:styleId="Heading4">
    <w:name w:val="heading 4"/>
    <w:aliases w:val="Kopje"/>
    <w:basedOn w:val="Normal"/>
    <w:next w:val="Standaardzonderwitregel"/>
    <w:qFormat/>
    <w:pPr>
      <w:keepNext/>
      <w:keepLines/>
      <w:outlineLvl w:val="3"/>
    </w:pPr>
    <w:rPr>
      <w:b/>
      <w:lang w:val="en-GB"/>
    </w:rPr>
  </w:style>
  <w:style w:type="paragraph" w:styleId="Heading5">
    <w:name w:val="heading 5"/>
    <w:aliases w:val="Kop 1A"/>
    <w:basedOn w:val="Heading1"/>
    <w:next w:val="Normal"/>
    <w:qFormat/>
    <w:pPr>
      <w:pageBreakBefore w:val="0"/>
      <w:numPr>
        <w:ilvl w:val="4"/>
      </w:numPr>
      <w:spacing w:before="240"/>
      <w:outlineLvl w:val="4"/>
    </w:pPr>
  </w:style>
  <w:style w:type="paragraph" w:styleId="Heading6">
    <w:name w:val="heading 6"/>
    <w:basedOn w:val="Normal"/>
    <w:next w:val="Standaardzonderwitregel"/>
    <w:qFormat/>
    <w:pPr>
      <w:numPr>
        <w:ilvl w:val="3"/>
        <w:numId w:val="18"/>
      </w:numPr>
      <w:spacing w:before="240"/>
      <w:outlineLvl w:val="5"/>
    </w:pPr>
    <w:rPr>
      <w:b/>
      <w:lang w:val="en-GB"/>
    </w:rPr>
  </w:style>
  <w:style w:type="paragraph" w:styleId="Heading7">
    <w:name w:val="heading 7"/>
    <w:basedOn w:val="Normal"/>
    <w:next w:val="Standaardzonderwitregel"/>
    <w:qFormat/>
    <w:pPr>
      <w:numPr>
        <w:ilvl w:val="4"/>
        <w:numId w:val="18"/>
      </w:numPr>
      <w:outlineLvl w:val="6"/>
    </w:pPr>
    <w:rPr>
      <w:b/>
      <w:lang w:val="en-GB"/>
    </w:rPr>
  </w:style>
  <w:style w:type="paragraph" w:styleId="Heading8">
    <w:name w:val="heading 8"/>
    <w:basedOn w:val="Normal"/>
    <w:next w:val="Normal"/>
    <w:qFormat/>
    <w:pPr>
      <w:spacing w:after="60"/>
      <w:outlineLvl w:val="7"/>
    </w:pPr>
    <w:rPr>
      <w:i/>
      <w:lang w:val="en-GB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ardzonderwitregel">
    <w:name w:val="Standaard zonder witregel"/>
    <w:basedOn w:val="Normal"/>
    <w:next w:val="Normal"/>
    <w:pPr>
      <w:spacing w:before="0"/>
    </w:pPr>
  </w:style>
  <w:style w:type="paragraph" w:styleId="Caption">
    <w:name w:val="caption"/>
    <w:basedOn w:val="Normal"/>
    <w:next w:val="Normal"/>
    <w:qFormat/>
    <w:pPr>
      <w:spacing w:before="120" w:after="120" w:line="240" w:lineRule="exact"/>
    </w:pPr>
    <w:rPr>
      <w:b/>
      <w:lang w:val="en-GB"/>
    </w:rPr>
  </w:style>
  <w:style w:type="paragraph" w:styleId="TOC1">
    <w:name w:val="toc 1"/>
    <w:basedOn w:val="Normal"/>
    <w:next w:val="Standaardzonderwitregel"/>
    <w:autoRedefine/>
    <w:semiHidden/>
    <w:pPr>
      <w:tabs>
        <w:tab w:val="right" w:pos="9072"/>
      </w:tabs>
      <w:spacing w:before="240"/>
      <w:jc w:val="left"/>
    </w:pPr>
    <w:rPr>
      <w:b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072"/>
      </w:tabs>
      <w:spacing w:before="0"/>
      <w:ind w:left="227"/>
    </w:pPr>
  </w:style>
  <w:style w:type="paragraph" w:styleId="TOC3">
    <w:name w:val="toc 3"/>
    <w:basedOn w:val="Normal"/>
    <w:next w:val="Normal"/>
    <w:autoRedefine/>
    <w:semiHidden/>
    <w:pPr>
      <w:tabs>
        <w:tab w:val="right" w:pos="9072"/>
      </w:tabs>
      <w:spacing w:before="0"/>
      <w:ind w:left="624"/>
    </w:pPr>
  </w:style>
  <w:style w:type="paragraph" w:customStyle="1" w:styleId="nummering1">
    <w:name w:val="nummering 1"/>
    <w:basedOn w:val="Standaardzonderwitregel"/>
    <w:pPr>
      <w:numPr>
        <w:numId w:val="5"/>
      </w:numPr>
    </w:pPr>
    <w:rPr>
      <w:lang w:val="en-GB"/>
    </w:rPr>
  </w:style>
  <w:style w:type="paragraph" w:customStyle="1" w:styleId="nummering2">
    <w:name w:val="nummering 2"/>
    <w:basedOn w:val="Standaardzonderwitregel"/>
    <w:pPr>
      <w:numPr>
        <w:numId w:val="6"/>
      </w:numPr>
    </w:pPr>
    <w:rPr>
      <w:lang w:val="en-GB"/>
    </w:rPr>
  </w:style>
  <w:style w:type="paragraph" w:customStyle="1" w:styleId="opsomming1">
    <w:name w:val="opsomming 1"/>
    <w:basedOn w:val="Standaardzonderwitregel"/>
    <w:rPr>
      <w:lang w:val="en-GB"/>
    </w:rPr>
  </w:style>
  <w:style w:type="paragraph" w:customStyle="1" w:styleId="opsomming2">
    <w:name w:val="opsomming 2"/>
    <w:basedOn w:val="opsomming1"/>
    <w:pPr>
      <w:numPr>
        <w:numId w:val="16"/>
      </w:numPr>
    </w:pPr>
  </w:style>
  <w:style w:type="paragraph" w:customStyle="1" w:styleId="plaatje">
    <w:name w:val="plaatje"/>
    <w:basedOn w:val="Normal"/>
    <w:next w:val="Normal"/>
    <w:rPr>
      <w:b/>
      <w:lang w:val="en-GB"/>
    </w:rPr>
  </w:style>
  <w:style w:type="paragraph" w:styleId="BodyTextIndent">
    <w:name w:val="Body Text Indent"/>
    <w:basedOn w:val="Normal"/>
    <w:pPr>
      <w:spacing w:line="240" w:lineRule="exact"/>
      <w:ind w:left="720"/>
    </w:pPr>
    <w:rPr>
      <w:lang w:val="en-GB"/>
    </w:rPr>
  </w:style>
  <w:style w:type="paragraph" w:customStyle="1" w:styleId="Rapporttitel">
    <w:name w:val="Rapporttitel"/>
    <w:basedOn w:val="Standaardzonderwitregel"/>
    <w:next w:val="Normal"/>
    <w:pPr>
      <w:spacing w:line="400" w:lineRule="exact"/>
    </w:pPr>
    <w:rPr>
      <w:b/>
      <w:sz w:val="32"/>
      <w:lang w:val="en-GB"/>
    </w:rPr>
  </w:style>
  <w:style w:type="paragraph" w:customStyle="1" w:styleId="tabelkopje">
    <w:name w:val="tabelkopje"/>
    <w:basedOn w:val="Standaardzonderwitregel"/>
    <w:pPr>
      <w:jc w:val="left"/>
    </w:pPr>
    <w:rPr>
      <w:b/>
      <w:sz w:val="16"/>
    </w:rPr>
  </w:style>
  <w:style w:type="paragraph" w:styleId="Footer">
    <w:name w:val="footer"/>
    <w:basedOn w:val="Normal"/>
    <w:link w:val="FooterChar"/>
    <w:uiPriority w:val="99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right" w:pos="9072"/>
        <w:tab w:val="right" w:pos="9356"/>
      </w:tabs>
      <w:spacing w:before="0" w:line="240" w:lineRule="auto"/>
    </w:pPr>
    <w:rPr>
      <w:b/>
      <w:sz w:val="12"/>
    </w:rPr>
  </w:style>
  <w:style w:type="paragraph" w:customStyle="1" w:styleId="Inspringen1">
    <w:name w:val="Inspringen1"/>
    <w:basedOn w:val="Standaardzonderwitregel"/>
    <w:pPr>
      <w:ind w:left="357"/>
    </w:pPr>
    <w:rPr>
      <w:lang w:val="en-GB"/>
    </w:rPr>
  </w:style>
  <w:style w:type="paragraph" w:customStyle="1" w:styleId="Inspringen2">
    <w:name w:val="Inspringen2"/>
    <w:basedOn w:val="Inspringen1"/>
    <w:pPr>
      <w:ind w:left="714"/>
    </w:pPr>
  </w:style>
  <w:style w:type="paragraph" w:styleId="ListBullet">
    <w:name w:val="List Bullet"/>
    <w:basedOn w:val="Normal"/>
    <w:autoRedefine/>
    <w:pPr>
      <w:numPr>
        <w:numId w:val="4"/>
      </w:numPr>
    </w:pPr>
    <w:rPr>
      <w:lang w:val="en-GB"/>
    </w:rPr>
  </w:style>
  <w:style w:type="paragraph" w:customStyle="1" w:styleId="kleinkopje">
    <w:name w:val="kleinkopje"/>
    <w:basedOn w:val="Normal"/>
    <w:pPr>
      <w:tabs>
        <w:tab w:val="left" w:pos="567"/>
        <w:tab w:val="left" w:pos="1134"/>
        <w:tab w:val="left" w:pos="1701"/>
        <w:tab w:val="left" w:pos="2268"/>
        <w:tab w:val="left" w:pos="3402"/>
        <w:tab w:val="left" w:pos="4536"/>
        <w:tab w:val="right" w:pos="9356"/>
      </w:tabs>
      <w:spacing w:before="0" w:line="240" w:lineRule="auto"/>
    </w:pPr>
    <w:rPr>
      <w:b/>
      <w:sz w:val="12"/>
      <w:lang w:val="en-GB"/>
    </w:rPr>
  </w:style>
  <w:style w:type="paragraph" w:customStyle="1" w:styleId="x">
    <w:name w:val="x"/>
    <w:basedOn w:val="Standaardzonderwitregel"/>
    <w:pPr>
      <w:spacing w:line="240" w:lineRule="exact"/>
    </w:pPr>
    <w:rPr>
      <w:b/>
      <w:sz w:val="12"/>
    </w:rPr>
  </w:style>
  <w:style w:type="character" w:styleId="PageNumber">
    <w:name w:val="page number"/>
    <w:basedOn w:val="DefaultParagraphFont"/>
    <w:rPr>
      <w:noProof w:val="0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TOC4">
    <w:name w:val="toc 4"/>
    <w:basedOn w:val="Normal"/>
    <w:next w:val="Normal"/>
    <w:autoRedefine/>
    <w:semiHidden/>
    <w:pPr>
      <w:tabs>
        <w:tab w:val="left" w:pos="567"/>
        <w:tab w:val="left" w:pos="680"/>
      </w:tabs>
      <w:spacing w:before="0"/>
      <w:ind w:left="567" w:hanging="567"/>
    </w:pPr>
  </w:style>
  <w:style w:type="paragraph" w:styleId="TOC5">
    <w:name w:val="toc 5"/>
    <w:basedOn w:val="Normal"/>
    <w:next w:val="Normal"/>
    <w:autoRedefine/>
    <w:semiHidden/>
    <w:pPr>
      <w:tabs>
        <w:tab w:val="right" w:pos="9497"/>
      </w:tabs>
      <w:spacing w:before="240"/>
      <w:ind w:left="1429"/>
    </w:pPr>
  </w:style>
  <w:style w:type="paragraph" w:styleId="TOC6">
    <w:name w:val="toc 6"/>
    <w:basedOn w:val="Normal"/>
    <w:next w:val="Normal"/>
    <w:autoRedefine/>
    <w:semiHidden/>
    <w:pPr>
      <w:tabs>
        <w:tab w:val="right" w:pos="9497"/>
      </w:tabs>
      <w:spacing w:before="0"/>
      <w:ind w:left="1191"/>
    </w:pPr>
  </w:style>
  <w:style w:type="paragraph" w:styleId="TOC7">
    <w:name w:val="toc 7"/>
    <w:basedOn w:val="Normal"/>
    <w:next w:val="Normal"/>
    <w:autoRedefine/>
    <w:semiHidden/>
    <w:pPr>
      <w:tabs>
        <w:tab w:val="right" w:pos="9497"/>
      </w:tabs>
      <w:spacing w:before="0"/>
      <w:ind w:left="1985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inspringen3">
    <w:name w:val="inspringen3"/>
    <w:basedOn w:val="Standaardzonderwitregel"/>
    <w:pPr>
      <w:ind w:left="1072"/>
    </w:pPr>
    <w:rPr>
      <w:lang w:val="en-GB"/>
    </w:rPr>
  </w:style>
  <w:style w:type="paragraph" w:customStyle="1" w:styleId="nummering3">
    <w:name w:val="nummering 3"/>
    <w:basedOn w:val="Standaardzonderwitregel"/>
    <w:pPr>
      <w:numPr>
        <w:numId w:val="7"/>
      </w:numPr>
    </w:pPr>
    <w:rPr>
      <w:lang w:val="en-GB"/>
    </w:rPr>
  </w:style>
  <w:style w:type="paragraph" w:customStyle="1" w:styleId="opsomming3">
    <w:name w:val="opsomming 3"/>
    <w:basedOn w:val="Standaardzonderwitregel"/>
    <w:pPr>
      <w:numPr>
        <w:numId w:val="17"/>
      </w:numPr>
    </w:pPr>
    <w:rPr>
      <w:lang w:val="en-GB"/>
    </w:rPr>
  </w:style>
  <w:style w:type="paragraph" w:customStyle="1" w:styleId="opsomming0">
    <w:name w:val="opsomming0"/>
    <w:basedOn w:val="Standaardzonderwitregel"/>
    <w:rPr>
      <w:lang w:val="en-GB"/>
    </w:rPr>
  </w:style>
  <w:style w:type="paragraph" w:customStyle="1" w:styleId="dockoptekst">
    <w:name w:val="dockoptekst"/>
    <w:basedOn w:val="Normal"/>
    <w:pPr>
      <w:spacing w:before="40"/>
      <w:jc w:val="left"/>
    </w:pPr>
    <w:rPr>
      <w:b/>
      <w:sz w:val="28"/>
      <w:lang w:val="en-GB"/>
    </w:rPr>
  </w:style>
  <w:style w:type="paragraph" w:customStyle="1" w:styleId="AGPNR">
    <w:name w:val="AGPNR"/>
    <w:basedOn w:val="Normal"/>
    <w:next w:val="opsomming0"/>
    <w:pPr>
      <w:numPr>
        <w:numId w:val="8"/>
      </w:numPr>
    </w:pPr>
    <w:rPr>
      <w:b/>
      <w:lang w:val="en-GB"/>
    </w:rPr>
  </w:style>
  <w:style w:type="paragraph" w:styleId="Salutation">
    <w:name w:val="Salutation"/>
    <w:basedOn w:val="Normal"/>
    <w:next w:val="Normal"/>
    <w:rPr>
      <w:lang w:val="en-GB"/>
    </w:rPr>
  </w:style>
  <w:style w:type="paragraph" w:customStyle="1" w:styleId="AGPTI">
    <w:name w:val="AGPTI"/>
    <w:basedOn w:val="Normal"/>
    <w:next w:val="Standaardzonderwitregel"/>
    <w:rPr>
      <w:b/>
      <w:lang w:val="en-GB"/>
    </w:rPr>
  </w:style>
  <w:style w:type="paragraph" w:styleId="EnvelopeAddress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sz w:val="24"/>
      <w:lang w:val="en-GB"/>
    </w:rPr>
  </w:style>
  <w:style w:type="paragraph" w:styleId="Closing">
    <w:name w:val="Closing"/>
    <w:basedOn w:val="Normal"/>
    <w:pPr>
      <w:ind w:left="4252"/>
    </w:pPr>
    <w:rPr>
      <w:lang w:val="en-GB"/>
    </w:rPr>
  </w:style>
  <w:style w:type="paragraph" w:styleId="EnvelopeReturn">
    <w:name w:val="envelope return"/>
    <w:basedOn w:val="Normal"/>
    <w:rPr>
      <w:lang w:val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lang w:val="en-GB"/>
    </w:rPr>
  </w:style>
  <w:style w:type="paragraph" w:styleId="BlockText">
    <w:name w:val="Block Text"/>
    <w:basedOn w:val="Normal"/>
    <w:pPr>
      <w:spacing w:after="120"/>
      <w:ind w:left="1440" w:right="1440"/>
    </w:pPr>
    <w:rPr>
      <w:lang w:val="en-GB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  <w:rPr>
      <w:lang w:val="en-GB"/>
    </w:rPr>
  </w:style>
  <w:style w:type="paragraph" w:styleId="Date">
    <w:name w:val="Date"/>
    <w:basedOn w:val="Normal"/>
    <w:next w:val="Normal"/>
    <w:rPr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  <w:lang w:val="en-GB"/>
    </w:rPr>
  </w:style>
  <w:style w:type="character" w:styleId="EndnoteReference">
    <w:name w:val="endnote reference"/>
    <w:basedOn w:val="DefaultParagraphFont"/>
    <w:semiHidden/>
    <w:rPr>
      <w:noProof w:val="0"/>
      <w:vertAlign w:val="superscript"/>
      <w:lang w:val="en-GB"/>
    </w:rPr>
  </w:style>
  <w:style w:type="paragraph" w:styleId="EndnoteText">
    <w:name w:val="endnote text"/>
    <w:basedOn w:val="Normal"/>
    <w:semiHidden/>
    <w:rPr>
      <w:lang w:val="en-GB"/>
    </w:rPr>
  </w:style>
  <w:style w:type="character" w:styleId="FollowedHyperlink">
    <w:name w:val="FollowedHyperlink"/>
    <w:basedOn w:val="DefaultParagraphFont"/>
    <w:rPr>
      <w:noProof w:val="0"/>
      <w:color w:val="800080"/>
      <w:u w:val="single"/>
      <w:lang w:val="en-GB"/>
    </w:rPr>
  </w:style>
  <w:style w:type="paragraph" w:styleId="Signature">
    <w:name w:val="Signature"/>
    <w:basedOn w:val="Normal"/>
    <w:pPr>
      <w:ind w:left="4252"/>
    </w:pPr>
    <w:rPr>
      <w:lang w:val="en-GB"/>
    </w:rPr>
  </w:style>
  <w:style w:type="character" w:styleId="Hyperlink">
    <w:name w:val="Hyperlink"/>
    <w:basedOn w:val="DefaultParagraphFont"/>
    <w:rPr>
      <w:noProof w:val="0"/>
      <w:color w:val="0000FF"/>
      <w:u w:val="single"/>
      <w:lang w:val="en-GB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lang w:val="en-GB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lang w:val="en-GB"/>
    </w:rPr>
  </w:style>
  <w:style w:type="paragraph" w:styleId="IndexHeading">
    <w:name w:val="index heading"/>
    <w:basedOn w:val="Normal"/>
    <w:next w:val="Index1"/>
    <w:semiHidden/>
    <w:rPr>
      <w:b/>
      <w:lang w:val="en-GB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  <w:lang w:val="en-GB"/>
    </w:rPr>
  </w:style>
  <w:style w:type="paragraph" w:styleId="List">
    <w:name w:val="List"/>
    <w:basedOn w:val="Normal"/>
    <w:pPr>
      <w:ind w:left="283" w:hanging="283"/>
    </w:pPr>
    <w:rPr>
      <w:lang w:val="en-GB"/>
    </w:rPr>
  </w:style>
  <w:style w:type="paragraph" w:styleId="List2">
    <w:name w:val="List 2"/>
    <w:basedOn w:val="Normal"/>
    <w:pPr>
      <w:ind w:left="566" w:hanging="283"/>
    </w:pPr>
    <w:rPr>
      <w:lang w:val="en-GB"/>
    </w:rPr>
  </w:style>
  <w:style w:type="paragraph" w:styleId="List3">
    <w:name w:val="List 3"/>
    <w:basedOn w:val="Normal"/>
    <w:pPr>
      <w:ind w:left="849" w:hanging="283"/>
    </w:pPr>
    <w:rPr>
      <w:lang w:val="en-GB"/>
    </w:rPr>
  </w:style>
  <w:style w:type="paragraph" w:styleId="List4">
    <w:name w:val="List 4"/>
    <w:basedOn w:val="Normal"/>
    <w:pPr>
      <w:ind w:left="1132" w:hanging="283"/>
    </w:pPr>
    <w:rPr>
      <w:lang w:val="en-GB"/>
    </w:rPr>
  </w:style>
  <w:style w:type="paragraph" w:styleId="List5">
    <w:name w:val="List 5"/>
    <w:basedOn w:val="Normal"/>
    <w:pPr>
      <w:ind w:left="1415" w:hanging="283"/>
    </w:pPr>
    <w:rPr>
      <w:lang w:val="en-GB"/>
    </w:rPr>
  </w:style>
  <w:style w:type="paragraph" w:styleId="TableofFigures">
    <w:name w:val="table of figures"/>
    <w:basedOn w:val="Normal"/>
    <w:next w:val="Normal"/>
    <w:semiHidden/>
    <w:pPr>
      <w:ind w:left="400" w:hanging="400"/>
    </w:pPr>
    <w:rPr>
      <w:lang w:val="en-GB"/>
    </w:rPr>
  </w:style>
  <w:style w:type="paragraph" w:styleId="ListBullet2">
    <w:name w:val="List Bullet 2"/>
    <w:basedOn w:val="Normal"/>
    <w:autoRedefine/>
    <w:pPr>
      <w:numPr>
        <w:numId w:val="1"/>
      </w:numPr>
    </w:pPr>
    <w:rPr>
      <w:lang w:val="en-GB"/>
    </w:rPr>
  </w:style>
  <w:style w:type="paragraph" w:styleId="ListBullet3">
    <w:name w:val="List Bullet 3"/>
    <w:basedOn w:val="Normal"/>
    <w:autoRedefine/>
    <w:pPr>
      <w:numPr>
        <w:numId w:val="2"/>
      </w:numPr>
    </w:pPr>
    <w:rPr>
      <w:lang w:val="en-GB"/>
    </w:rPr>
  </w:style>
  <w:style w:type="paragraph" w:styleId="ListBullet4">
    <w:name w:val="List Bullet 4"/>
    <w:basedOn w:val="Normal"/>
    <w:autoRedefine/>
    <w:pPr>
      <w:numPr>
        <w:numId w:val="9"/>
      </w:numPr>
    </w:pPr>
    <w:rPr>
      <w:lang w:val="en-GB"/>
    </w:rPr>
  </w:style>
  <w:style w:type="paragraph" w:styleId="ListBullet5">
    <w:name w:val="List Bullet 5"/>
    <w:basedOn w:val="Normal"/>
    <w:autoRedefine/>
    <w:pPr>
      <w:numPr>
        <w:numId w:val="10"/>
      </w:numPr>
    </w:pPr>
    <w:rPr>
      <w:lang w:val="en-GB"/>
    </w:rPr>
  </w:style>
  <w:style w:type="paragraph" w:styleId="ListNumber">
    <w:name w:val="List Number"/>
    <w:basedOn w:val="Normal"/>
    <w:pPr>
      <w:numPr>
        <w:numId w:val="11"/>
      </w:numPr>
    </w:pPr>
    <w:rPr>
      <w:lang w:val="en-GB"/>
    </w:rPr>
  </w:style>
  <w:style w:type="paragraph" w:styleId="ListNumber2">
    <w:name w:val="List Number 2"/>
    <w:basedOn w:val="Normal"/>
    <w:pPr>
      <w:numPr>
        <w:numId w:val="12"/>
      </w:numPr>
    </w:pPr>
    <w:rPr>
      <w:lang w:val="en-GB"/>
    </w:rPr>
  </w:style>
  <w:style w:type="paragraph" w:styleId="ListNumber3">
    <w:name w:val="List Number 3"/>
    <w:basedOn w:val="Normal"/>
    <w:pPr>
      <w:numPr>
        <w:numId w:val="13"/>
      </w:numPr>
    </w:pPr>
    <w:rPr>
      <w:lang w:val="en-GB"/>
    </w:rPr>
  </w:style>
  <w:style w:type="paragraph" w:styleId="ListNumber4">
    <w:name w:val="List Number 4"/>
    <w:basedOn w:val="Normal"/>
    <w:pPr>
      <w:numPr>
        <w:numId w:val="14"/>
      </w:numPr>
    </w:pPr>
    <w:rPr>
      <w:lang w:val="en-GB"/>
    </w:rPr>
  </w:style>
  <w:style w:type="paragraph" w:styleId="ListNumber5">
    <w:name w:val="List Number 5"/>
    <w:basedOn w:val="Normal"/>
    <w:pPr>
      <w:numPr>
        <w:numId w:val="15"/>
      </w:numPr>
    </w:pPr>
    <w:rPr>
      <w:lang w:val="en-GB"/>
    </w:rPr>
  </w:style>
  <w:style w:type="paragraph" w:styleId="ListContinue">
    <w:name w:val="List Continue"/>
    <w:basedOn w:val="Normal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pPr>
      <w:spacing w:after="120"/>
      <w:ind w:left="1415"/>
    </w:pPr>
    <w:rPr>
      <w:lang w:val="en-GB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52" w:line="240" w:lineRule="atLeast"/>
      <w:jc w:val="both"/>
    </w:pPr>
    <w:rPr>
      <w:rFonts w:ascii="Courier New" w:hAnsi="Courier New"/>
      <w:lang w:val="en-GB"/>
    </w:rPr>
  </w:style>
  <w:style w:type="character" w:styleId="Emphasis">
    <w:name w:val="Emphasis"/>
    <w:basedOn w:val="DefaultParagraphFont"/>
    <w:qFormat/>
    <w:rPr>
      <w:i/>
      <w:noProof w:val="0"/>
      <w:lang w:val="en-GB"/>
    </w:rPr>
  </w:style>
  <w:style w:type="paragraph" w:styleId="NoteHeading">
    <w:name w:val="Note Heading"/>
    <w:basedOn w:val="Normal"/>
    <w:next w:val="Normal"/>
    <w:rPr>
      <w:lang w:val="en-GB"/>
    </w:rPr>
  </w:style>
  <w:style w:type="paragraph" w:styleId="PlainText">
    <w:name w:val="Plain Text"/>
    <w:basedOn w:val="Normal"/>
    <w:rPr>
      <w:rFonts w:ascii="Courier New" w:hAnsi="Courier New"/>
      <w:lang w:val="en-GB"/>
    </w:rPr>
  </w:style>
  <w:style w:type="paragraph" w:styleId="BodyText">
    <w:name w:val="Body Text"/>
    <w:basedOn w:val="Normal"/>
    <w:pPr>
      <w:spacing w:after="120"/>
    </w:pPr>
    <w:rPr>
      <w:lang w:val="en-GB"/>
    </w:rPr>
  </w:style>
  <w:style w:type="paragraph" w:styleId="BodyText2">
    <w:name w:val="Body Text 2"/>
    <w:basedOn w:val="Normal"/>
    <w:pPr>
      <w:spacing w:after="120" w:line="480" w:lineRule="auto"/>
    </w:pPr>
    <w:rPr>
      <w:lang w:val="en-GB"/>
    </w:rPr>
  </w:style>
  <w:style w:type="paragraph" w:styleId="BodyText3">
    <w:name w:val="Body Text 3"/>
    <w:basedOn w:val="Normal"/>
    <w:pPr>
      <w:spacing w:after="120"/>
    </w:pPr>
    <w:rPr>
      <w:sz w:val="16"/>
      <w:lang w:val="en-GB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spacing w:after="120" w:line="240" w:lineRule="atLeast"/>
      <w:ind w:left="283"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  <w:rPr>
      <w:lang w:val="en-GB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lang w:val="en-GB"/>
    </w:rPr>
  </w:style>
  <w:style w:type="character" w:styleId="LineNumber">
    <w:name w:val="line number"/>
    <w:basedOn w:val="DefaultParagraphFont"/>
    <w:rPr>
      <w:noProof w:val="0"/>
      <w:lang w:val="en-GB"/>
    </w:rPr>
  </w:style>
  <w:style w:type="paragraph" w:styleId="NormalIndent">
    <w:name w:val="Normal Indent"/>
    <w:basedOn w:val="Normal"/>
    <w:pPr>
      <w:ind w:left="708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sz w:val="24"/>
    </w:rPr>
  </w:style>
  <w:style w:type="paragraph" w:styleId="CommentText">
    <w:name w:val="annotation text"/>
    <w:basedOn w:val="Normal"/>
    <w:semiHidden/>
  </w:style>
  <w:style w:type="paragraph" w:styleId="Title">
    <w:name w:val="Title"/>
    <w:basedOn w:val="Normal"/>
    <w:qFormat/>
    <w:pPr>
      <w:tabs>
        <w:tab w:val="left" w:pos="482"/>
      </w:tabs>
      <w:spacing w:before="0"/>
      <w:ind w:left="425" w:hanging="425"/>
      <w:jc w:val="left"/>
      <w:outlineLvl w:val="0"/>
    </w:pPr>
    <w:rPr>
      <w:b/>
      <w:kern w:val="28"/>
    </w:rPr>
  </w:style>
  <w:style w:type="character" w:styleId="CommentReference">
    <w:name w:val="annotation reference"/>
    <w:basedOn w:val="DefaultParagraphFont"/>
    <w:semiHidden/>
    <w:rPr>
      <w:noProof w:val="0"/>
      <w:sz w:val="16"/>
      <w:lang w:val="en-GB"/>
    </w:rPr>
  </w:style>
  <w:style w:type="character" w:styleId="FootnoteReference">
    <w:name w:val="footnote reference"/>
    <w:basedOn w:val="DefaultParagraphFont"/>
    <w:semiHidden/>
    <w:rPr>
      <w:noProof w:val="0"/>
      <w:vertAlign w:val="superscript"/>
      <w:lang w:val="en-GB"/>
    </w:rPr>
  </w:style>
  <w:style w:type="paragraph" w:styleId="FootnoteText">
    <w:name w:val="footnote text"/>
    <w:basedOn w:val="Normal"/>
    <w:semiHidden/>
  </w:style>
  <w:style w:type="character" w:styleId="Strong">
    <w:name w:val="Strong"/>
    <w:basedOn w:val="DefaultParagraphFont"/>
    <w:qFormat/>
    <w:rPr>
      <w:b/>
      <w:noProof w:val="0"/>
      <w:lang w:val="en-GB"/>
    </w:rPr>
  </w:style>
  <w:style w:type="paragraph" w:customStyle="1" w:styleId="bijlagekolom">
    <w:name w:val="bijlagekolom"/>
    <w:basedOn w:val="opsomming0"/>
    <w:pPr>
      <w:spacing w:before="240"/>
    </w:pPr>
  </w:style>
  <w:style w:type="paragraph" w:customStyle="1" w:styleId="BijlageNr">
    <w:name w:val="BijlageNr"/>
    <w:basedOn w:val="Standaardzonderwitregel"/>
    <w:pPr>
      <w:tabs>
        <w:tab w:val="left" w:pos="340"/>
      </w:tabs>
    </w:pPr>
    <w:rPr>
      <w:b/>
      <w:caps/>
      <w:lang w:val="en-GB"/>
    </w:rPr>
  </w:style>
  <w:style w:type="paragraph" w:customStyle="1" w:styleId="ManagementSamenvatting">
    <w:name w:val="ManagementSamenvatting"/>
    <w:basedOn w:val="Title"/>
    <w:next w:val="Normal"/>
    <w:pPr>
      <w:suppressAutoHyphens/>
      <w:spacing w:after="120" w:line="264" w:lineRule="auto"/>
    </w:pPr>
    <w:rPr>
      <w:caps/>
      <w:lang w:val="en-GB"/>
    </w:rPr>
  </w:style>
  <w:style w:type="paragraph" w:customStyle="1" w:styleId="KopIV">
    <w:name w:val="KopIV"/>
    <w:basedOn w:val="Heading6"/>
    <w:next w:val="Standaardzonderwitregel"/>
    <w:pPr>
      <w:numPr>
        <w:numId w:val="20"/>
      </w:numPr>
      <w:spacing w:before="252"/>
      <w:outlineLvl w:val="3"/>
    </w:pPr>
  </w:style>
  <w:style w:type="paragraph" w:customStyle="1" w:styleId="TitelBijlage">
    <w:name w:val="TitelBijlage"/>
    <w:basedOn w:val="Normal"/>
    <w:next w:val="Normal"/>
    <w:pPr>
      <w:tabs>
        <w:tab w:val="left" w:pos="284"/>
      </w:tabs>
      <w:spacing w:before="0" w:line="20" w:lineRule="atLeast"/>
    </w:pPr>
    <w:rPr>
      <w:b/>
    </w:rPr>
  </w:style>
  <w:style w:type="table" w:styleId="TableGrid">
    <w:name w:val="Table Grid"/>
    <w:basedOn w:val="TableNormal"/>
    <w:uiPriority w:val="59"/>
    <w:rsid w:val="00E06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B320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26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2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F4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A03B4"/>
    <w:rPr>
      <w:rFonts w:ascii="Arial" w:hAnsi="Arial"/>
      <w:b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uisstyl\wrd8\docs\WB\@WB-Rap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8C9D7-B933-4DD4-B573-91A869D6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@WB-Rapport.dot</Template>
  <TotalTime>1366</TotalTime>
  <Pages>4</Pages>
  <Words>3693</Words>
  <Characters>2106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PaskRaksts</vt:lpstr>
    </vt:vector>
  </TitlesOfParts>
  <Company>JP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PaskRaksts</dc:title>
  <dc:subject>PaskRaksts</dc:subject>
  <dc:creator>JM</dc:creator>
  <cp:lastModifiedBy>juris</cp:lastModifiedBy>
  <cp:revision>99</cp:revision>
  <cp:lastPrinted>2013-02-28T13:26:00Z</cp:lastPrinted>
  <dcterms:created xsi:type="dcterms:W3CDTF">2013-01-12T12:17:00Z</dcterms:created>
  <dcterms:modified xsi:type="dcterms:W3CDTF">2013-02-28T13:27:00Z</dcterms:modified>
</cp:coreProperties>
</file>